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776E3" w14:textId="2297D5C6" w:rsidR="00B82B74" w:rsidRPr="00B82B74" w:rsidRDefault="00B82B74" w:rsidP="00B82B74">
      <w:pPr>
        <w:spacing w:line="276" w:lineRule="auto"/>
        <w:jc w:val="both"/>
        <w:rPr>
          <w:rFonts w:ascii="Invesco Interstate Bold" w:hAnsi="Invesco Interstate Bold"/>
          <w:b/>
          <w:bCs/>
          <w:sz w:val="28"/>
          <w:szCs w:val="28"/>
        </w:rPr>
      </w:pPr>
      <w:r w:rsidRPr="00B82B74">
        <w:rPr>
          <w:rFonts w:ascii="Invesco Interstate Bold" w:hAnsi="Invesco Interstate Bold"/>
          <w:b/>
          <w:bCs/>
          <w:sz w:val="28"/>
          <w:szCs w:val="28"/>
        </w:rPr>
        <w:t>Neobvyklé pravdy</w:t>
      </w:r>
      <w:r w:rsidR="005F4868">
        <w:rPr>
          <w:rFonts w:ascii="Invesco Interstate Bold" w:hAnsi="Invesco Interstate Bold"/>
          <w:b/>
          <w:bCs/>
          <w:sz w:val="28"/>
          <w:szCs w:val="28"/>
        </w:rPr>
        <w:t xml:space="preserve"> podle</w:t>
      </w:r>
      <w:r w:rsidRPr="00B82B74">
        <w:rPr>
          <w:rFonts w:ascii="Invesco Interstate Bold" w:hAnsi="Invesco Interstate Bold"/>
          <w:b/>
          <w:bCs/>
          <w:sz w:val="28"/>
          <w:szCs w:val="28"/>
        </w:rPr>
        <w:t xml:space="preserve"> Paula Jacksona: Pozor na mezeru Brexitu!</w:t>
      </w:r>
    </w:p>
    <w:p w14:paraId="0AF7787E" w14:textId="77777777" w:rsidR="00263C5E" w:rsidRPr="000B3486" w:rsidRDefault="00263C5E" w:rsidP="00773251">
      <w:pPr>
        <w:spacing w:line="276" w:lineRule="auto"/>
        <w:jc w:val="both"/>
        <w:rPr>
          <w:rFonts w:ascii="Invesco Interstate Light" w:eastAsia="MS Mincho" w:hAnsi="Invesco Interstate Light"/>
          <w:sz w:val="22"/>
          <w:szCs w:val="22"/>
          <w:lang w:eastAsia="ja-JP"/>
        </w:rPr>
      </w:pPr>
    </w:p>
    <w:p w14:paraId="1E466445" w14:textId="6F3014B8" w:rsidR="005F4868" w:rsidRDefault="005F4868" w:rsidP="005F4868">
      <w:pPr>
        <w:spacing w:line="276" w:lineRule="auto"/>
        <w:jc w:val="both"/>
        <w:rPr>
          <w:rFonts w:ascii="Invesco Interstate Light" w:eastAsia="MS Mincho" w:hAnsi="Invesco Interstate Light"/>
          <w:b/>
          <w:bCs/>
          <w:sz w:val="22"/>
          <w:szCs w:val="22"/>
          <w:lang w:eastAsia="ja-JP"/>
        </w:rPr>
      </w:pPr>
      <w:r>
        <w:rPr>
          <w:rFonts w:ascii="Invesco Interstate Light" w:eastAsia="MS Mincho" w:hAnsi="Invesco Interstate Light"/>
          <w:b/>
          <w:bCs/>
          <w:sz w:val="22"/>
          <w:szCs w:val="22"/>
          <w:lang w:eastAsia="ja-JP"/>
        </w:rPr>
        <w:t>Paul Jackson, g</w:t>
      </w:r>
      <w:r w:rsidRPr="005F4868">
        <w:rPr>
          <w:rFonts w:ascii="Invesco Interstate Light" w:eastAsia="MS Mincho" w:hAnsi="Invesco Interstate Light"/>
          <w:b/>
          <w:bCs/>
          <w:sz w:val="22"/>
          <w:szCs w:val="22"/>
          <w:lang w:eastAsia="ja-JP"/>
        </w:rPr>
        <w:t>lobální tržní stratég pro region EMEA</w:t>
      </w:r>
      <w:r>
        <w:rPr>
          <w:rFonts w:ascii="Invesco Interstate Light" w:eastAsia="MS Mincho" w:hAnsi="Invesco Interstate Light"/>
          <w:b/>
          <w:bCs/>
          <w:sz w:val="22"/>
          <w:szCs w:val="22"/>
          <w:lang w:eastAsia="ja-JP"/>
        </w:rPr>
        <w:t>, Invesco</w:t>
      </w:r>
    </w:p>
    <w:p w14:paraId="3A5C2668" w14:textId="77777777" w:rsidR="005F4868" w:rsidRDefault="005F4868" w:rsidP="005F4868">
      <w:pPr>
        <w:spacing w:line="276" w:lineRule="auto"/>
        <w:jc w:val="both"/>
        <w:rPr>
          <w:rFonts w:ascii="Invesco Interstate Light" w:eastAsia="MS Mincho" w:hAnsi="Invesco Interstate Light"/>
          <w:b/>
          <w:bCs/>
          <w:sz w:val="22"/>
          <w:szCs w:val="22"/>
          <w:lang w:eastAsia="ja-JP"/>
        </w:rPr>
      </w:pPr>
    </w:p>
    <w:p w14:paraId="066EF0B1" w14:textId="5810F9A7" w:rsidR="00773251" w:rsidRDefault="00B82B74" w:rsidP="005F4868">
      <w:pPr>
        <w:spacing w:line="276" w:lineRule="auto"/>
        <w:jc w:val="both"/>
        <w:rPr>
          <w:rFonts w:ascii="Invesco Interstate Light" w:eastAsia="MS Mincho" w:hAnsi="Invesco Interstate Light"/>
          <w:b/>
          <w:bCs/>
          <w:sz w:val="22"/>
          <w:szCs w:val="22"/>
          <w:lang w:eastAsia="ja-JP"/>
        </w:rPr>
      </w:pPr>
      <w:r w:rsidRPr="00B82B74">
        <w:rPr>
          <w:rFonts w:ascii="Invesco Interstate Light" w:eastAsia="MS Mincho" w:hAnsi="Invesco Interstate Light"/>
          <w:b/>
          <w:bCs/>
          <w:sz w:val="22"/>
          <w:szCs w:val="22"/>
          <w:lang w:eastAsia="ja-JP"/>
        </w:rPr>
        <w:t>Uplynulo deset let od chvíle, kdy Spojené království hlasovalo pro odchod z Evropské unie. Existují důkazy o tom, že britská ekonomika v důsledku Brexitu utrpěla, což potvrzují i finanční trhy. Průzkumy veřejného mínění navíc naznačují otevřenější přístup Britů k Evropské unii.</w:t>
      </w:r>
    </w:p>
    <w:p w14:paraId="25956328" w14:textId="77777777" w:rsidR="005F4868" w:rsidRDefault="005F4868" w:rsidP="005F4868">
      <w:pPr>
        <w:spacing w:line="276" w:lineRule="auto"/>
        <w:jc w:val="both"/>
        <w:rPr>
          <w:rFonts w:ascii="Invesco Interstate Light" w:eastAsia="MS Mincho" w:hAnsi="Invesco Interstate Light"/>
          <w:b/>
          <w:bCs/>
          <w:sz w:val="22"/>
          <w:szCs w:val="22"/>
          <w:lang w:eastAsia="ja-JP"/>
        </w:rPr>
      </w:pPr>
    </w:p>
    <w:p w14:paraId="27B420DB" w14:textId="77426940" w:rsidR="00B82B74" w:rsidRDefault="00B82B74" w:rsidP="00B82B74">
      <w:pPr>
        <w:spacing w:line="240" w:lineRule="auto"/>
        <w:jc w:val="both"/>
        <w:rPr>
          <w:rFonts w:ascii="Invesco Interstate Light" w:eastAsia="MS Mincho" w:hAnsi="Invesco Interstate Light"/>
          <w:sz w:val="22"/>
          <w:szCs w:val="22"/>
          <w:lang w:eastAsia="ja-JP"/>
        </w:rPr>
      </w:pPr>
      <w:r w:rsidRPr="00B82B74">
        <w:rPr>
          <w:rFonts w:ascii="Invesco Interstate Light" w:eastAsia="MS Mincho" w:hAnsi="Invesco Interstate Light"/>
          <w:sz w:val="22"/>
          <w:szCs w:val="22"/>
          <w:lang w:eastAsia="ja-JP"/>
        </w:rPr>
        <w:t>Ve Spojeném království drtivě zvítězil labouristický kandidát Andy Burnham v doplňovacích volbách v Makerfieldu, na což navázala rezignace sira Keira Starmera na post britského premiéra (bez výraznějšího dopadu na finanční trhy).</w:t>
      </w:r>
    </w:p>
    <w:p w14:paraId="2B04A92A" w14:textId="77777777" w:rsidR="00B82B74" w:rsidRPr="00B82B74" w:rsidRDefault="00B82B74" w:rsidP="00B82B74">
      <w:pPr>
        <w:spacing w:line="240" w:lineRule="auto"/>
        <w:jc w:val="both"/>
        <w:rPr>
          <w:rFonts w:ascii="Invesco Interstate Light" w:eastAsia="MS Mincho" w:hAnsi="Invesco Interstate Light"/>
          <w:sz w:val="22"/>
          <w:szCs w:val="22"/>
          <w:lang w:eastAsia="ja-JP"/>
        </w:rPr>
      </w:pPr>
    </w:p>
    <w:p w14:paraId="445D36F1" w14:textId="77777777" w:rsidR="00B82B74" w:rsidRDefault="00B82B74" w:rsidP="00B82B74">
      <w:pPr>
        <w:spacing w:line="240" w:lineRule="auto"/>
        <w:jc w:val="both"/>
        <w:rPr>
          <w:rFonts w:ascii="Invesco Interstate Light" w:eastAsia="MS Mincho" w:hAnsi="Invesco Interstate Light"/>
          <w:sz w:val="22"/>
          <w:szCs w:val="22"/>
          <w:lang w:eastAsia="ja-JP"/>
        </w:rPr>
      </w:pPr>
      <w:r w:rsidRPr="00B82B74">
        <w:rPr>
          <w:rFonts w:ascii="Invesco Interstate Light" w:eastAsia="MS Mincho" w:hAnsi="Invesco Interstate Light"/>
          <w:sz w:val="22"/>
          <w:szCs w:val="22"/>
          <w:lang w:eastAsia="ja-JP"/>
        </w:rPr>
        <w:t>Starmerova rezignace zřejmě otevírá cestu Burnhamovi do čela vlády. Zatím však není jasné, zda se premiérem stane po nesporném potvrzení ve funkci již v polovině července, nebo až po stranických volbách Labour Party na konci srpna.</w:t>
      </w:r>
    </w:p>
    <w:p w14:paraId="291F8B97" w14:textId="77777777" w:rsidR="00B82B74" w:rsidRPr="00B82B74" w:rsidRDefault="00B82B74" w:rsidP="00B82B74">
      <w:pPr>
        <w:spacing w:line="240" w:lineRule="auto"/>
        <w:jc w:val="both"/>
        <w:rPr>
          <w:rFonts w:ascii="Invesco Interstate Light" w:eastAsia="MS Mincho" w:hAnsi="Invesco Interstate Light"/>
          <w:sz w:val="22"/>
          <w:szCs w:val="22"/>
          <w:lang w:eastAsia="ja-JP"/>
        </w:rPr>
      </w:pPr>
    </w:p>
    <w:p w14:paraId="47119D08" w14:textId="77777777" w:rsidR="00B82B74" w:rsidRDefault="00B82B74" w:rsidP="00B82B74">
      <w:pPr>
        <w:spacing w:line="240" w:lineRule="auto"/>
        <w:jc w:val="both"/>
        <w:rPr>
          <w:rFonts w:ascii="Invesco Interstate Light" w:eastAsia="MS Mincho" w:hAnsi="Invesco Interstate Light"/>
          <w:sz w:val="22"/>
          <w:szCs w:val="22"/>
          <w:lang w:eastAsia="ja-JP"/>
        </w:rPr>
      </w:pPr>
      <w:r w:rsidRPr="00B82B74">
        <w:rPr>
          <w:rFonts w:ascii="Invesco Interstate Light" w:eastAsia="MS Mincho" w:hAnsi="Invesco Interstate Light"/>
          <w:sz w:val="22"/>
          <w:szCs w:val="22"/>
          <w:lang w:eastAsia="ja-JP"/>
        </w:rPr>
        <w:t>Jedním z potenciálních úskalí Burnhamovy kampaně byl jeho pozitivní postoj k Evropské unii v obvodu, kde 65 % voličů hlasovalo v referendu před deseti lety pro odchod z EU (podle údajů knihovny Dolní sněmovny). Stejně jako u mnoha jiných témat se mu podařilo působit dojmem, že stojí na obou stranách debaty, čímž se z této otázky nestalo volební téma.</w:t>
      </w:r>
    </w:p>
    <w:p w14:paraId="01DDA69C" w14:textId="77777777" w:rsidR="00B82B74" w:rsidRPr="00B82B74" w:rsidRDefault="00B82B74" w:rsidP="00B82B74">
      <w:pPr>
        <w:spacing w:line="240" w:lineRule="auto"/>
        <w:jc w:val="both"/>
        <w:rPr>
          <w:rFonts w:ascii="Invesco Interstate Light" w:eastAsia="MS Mincho" w:hAnsi="Invesco Interstate Light"/>
          <w:sz w:val="22"/>
          <w:szCs w:val="22"/>
          <w:lang w:eastAsia="ja-JP"/>
        </w:rPr>
      </w:pPr>
    </w:p>
    <w:p w14:paraId="09C221D0" w14:textId="77777777" w:rsidR="00B82B74" w:rsidRDefault="00B82B74" w:rsidP="00B82B74">
      <w:pPr>
        <w:spacing w:line="240" w:lineRule="auto"/>
        <w:jc w:val="both"/>
        <w:rPr>
          <w:rFonts w:ascii="Invesco Interstate Light" w:eastAsia="MS Mincho" w:hAnsi="Invesco Interstate Light"/>
          <w:sz w:val="22"/>
          <w:szCs w:val="22"/>
          <w:lang w:eastAsia="ja-JP"/>
        </w:rPr>
      </w:pPr>
      <w:r w:rsidRPr="00B82B74">
        <w:rPr>
          <w:rFonts w:ascii="Invesco Interstate Light" w:eastAsia="MS Mincho" w:hAnsi="Invesco Interstate Light"/>
          <w:sz w:val="22"/>
          <w:szCs w:val="22"/>
          <w:lang w:eastAsia="ja-JP"/>
        </w:rPr>
        <w:t>Ironií je, že se podle mého názoru Keir Starmer stal natolik nepopulárním částečně proto, že nedokázal vytvořit pozitivní atmosféru v zemi, která si sama zkomplikovala situaci rozhodnutím opustit Evropskou unii. K podobnému závěru dochází i studie Stanford Institute for Economic Policy Research (</w:t>
      </w:r>
      <w:r w:rsidRPr="00B82B74">
        <w:rPr>
          <w:rFonts w:ascii="Invesco Interstate Light" w:eastAsia="MS Mincho" w:hAnsi="Invesco Interstate Light"/>
          <w:i/>
          <w:iCs/>
          <w:sz w:val="22"/>
          <w:szCs w:val="22"/>
          <w:lang w:eastAsia="ja-JP"/>
        </w:rPr>
        <w:t>The Economic Impact of Brexit</w:t>
      </w:r>
      <w:r w:rsidRPr="00B82B74">
        <w:rPr>
          <w:rFonts w:ascii="Invesco Interstate Light" w:eastAsia="MS Mincho" w:hAnsi="Invesco Interstate Light"/>
          <w:sz w:val="22"/>
          <w:szCs w:val="22"/>
          <w:lang w:eastAsia="ja-JP"/>
        </w:rPr>
        <w:t>, listopad 2025), která částečně vychází z podnikových průzkumů Bank of England.</w:t>
      </w:r>
    </w:p>
    <w:p w14:paraId="46B27DDE" w14:textId="77777777" w:rsidR="00B82B74" w:rsidRPr="00B82B74" w:rsidRDefault="00B82B74" w:rsidP="00B82B74">
      <w:pPr>
        <w:spacing w:line="240" w:lineRule="auto"/>
        <w:jc w:val="both"/>
        <w:rPr>
          <w:rFonts w:ascii="Invesco Interstate Light" w:eastAsia="MS Mincho" w:hAnsi="Invesco Interstate Light"/>
          <w:sz w:val="22"/>
          <w:szCs w:val="22"/>
          <w:lang w:eastAsia="ja-JP"/>
        </w:rPr>
      </w:pPr>
    </w:p>
    <w:p w14:paraId="7797DD3C" w14:textId="77777777" w:rsidR="00B82B74" w:rsidRDefault="00B82B74" w:rsidP="00B82B74">
      <w:pPr>
        <w:spacing w:line="240" w:lineRule="auto"/>
        <w:jc w:val="both"/>
        <w:rPr>
          <w:rFonts w:ascii="Invesco Interstate Light" w:eastAsia="MS Mincho" w:hAnsi="Invesco Interstate Light"/>
          <w:sz w:val="22"/>
          <w:szCs w:val="22"/>
          <w:lang w:eastAsia="ja-JP"/>
        </w:rPr>
      </w:pPr>
      <w:r w:rsidRPr="00B82B74">
        <w:rPr>
          <w:rFonts w:ascii="Invesco Interstate Light" w:eastAsia="MS Mincho" w:hAnsi="Invesco Interstate Light"/>
          <w:sz w:val="22"/>
          <w:szCs w:val="22"/>
          <w:lang w:eastAsia="ja-JP"/>
        </w:rPr>
        <w:t>Analýza dochází k závěru, že na začátku roku 2025 byla britská ekonomika o 6–8 % menší, než by byla, kdyby Spojené království v Evropské unii zůstalo. Část tohoto rozdílu byla způsobena nejistotou vyvolanou výsledkem referenda a samotným procesem odchodu, zatímco zbytek představovaly promarněné příležitosti v důsledku méně příznivých obchodních vztahů s Evropskou unií.</w:t>
      </w:r>
    </w:p>
    <w:p w14:paraId="5E3D5E08" w14:textId="77777777" w:rsidR="00B82B74" w:rsidRPr="00B82B74" w:rsidRDefault="00B82B74" w:rsidP="00B82B74">
      <w:pPr>
        <w:spacing w:line="240" w:lineRule="auto"/>
        <w:jc w:val="both"/>
        <w:rPr>
          <w:rFonts w:ascii="Invesco Interstate Light" w:eastAsia="MS Mincho" w:hAnsi="Invesco Interstate Light"/>
          <w:sz w:val="22"/>
          <w:szCs w:val="22"/>
          <w:lang w:eastAsia="ja-JP"/>
        </w:rPr>
      </w:pPr>
    </w:p>
    <w:p w14:paraId="180F3B3D" w14:textId="77777777" w:rsidR="00B82B74" w:rsidRDefault="00B82B74" w:rsidP="00B82B74">
      <w:pPr>
        <w:spacing w:line="240" w:lineRule="auto"/>
        <w:jc w:val="both"/>
        <w:rPr>
          <w:rFonts w:ascii="Invesco Interstate Light" w:eastAsia="MS Mincho" w:hAnsi="Invesco Interstate Light"/>
          <w:sz w:val="22"/>
          <w:szCs w:val="22"/>
          <w:lang w:eastAsia="ja-JP"/>
        </w:rPr>
      </w:pPr>
      <w:r w:rsidRPr="00B82B74">
        <w:rPr>
          <w:rFonts w:ascii="Invesco Interstate Light" w:eastAsia="MS Mincho" w:hAnsi="Invesco Interstate Light"/>
          <w:sz w:val="22"/>
          <w:szCs w:val="22"/>
          <w:lang w:eastAsia="ja-JP"/>
        </w:rPr>
        <w:t>Ať už je tento odhad správný či nikoli, domnívám se, že lze přinejmenším konstatovat, že britská ekonomika z rozhodnutí opustit Evropskou unii nijak neprofitovala.</w:t>
      </w:r>
    </w:p>
    <w:p w14:paraId="73391FB6" w14:textId="77777777" w:rsidR="00B82B74" w:rsidRPr="00B82B74" w:rsidRDefault="00B82B74" w:rsidP="00B82B74">
      <w:pPr>
        <w:spacing w:line="240" w:lineRule="auto"/>
        <w:jc w:val="both"/>
        <w:rPr>
          <w:rFonts w:ascii="Invesco Interstate Light" w:eastAsia="MS Mincho" w:hAnsi="Invesco Interstate Light"/>
          <w:sz w:val="22"/>
          <w:szCs w:val="22"/>
          <w:lang w:eastAsia="ja-JP"/>
        </w:rPr>
      </w:pPr>
    </w:p>
    <w:p w14:paraId="1B605121" w14:textId="6989E0B1" w:rsidR="00B82B74" w:rsidRDefault="00B82B74" w:rsidP="00B82B74">
      <w:pPr>
        <w:spacing w:line="240" w:lineRule="auto"/>
        <w:jc w:val="both"/>
        <w:rPr>
          <w:rFonts w:ascii="Invesco Interstate Light" w:eastAsia="MS Mincho" w:hAnsi="Invesco Interstate Light"/>
          <w:sz w:val="22"/>
          <w:szCs w:val="22"/>
          <w:lang w:eastAsia="ja-JP"/>
        </w:rPr>
      </w:pPr>
      <w:r w:rsidRPr="00B82B74">
        <w:rPr>
          <w:rFonts w:ascii="Invesco Interstate Light" w:eastAsia="MS Mincho" w:hAnsi="Invesco Interstate Light"/>
          <w:sz w:val="22"/>
          <w:szCs w:val="22"/>
          <w:lang w:eastAsia="ja-JP"/>
        </w:rPr>
        <w:t>Například graf 1a ukazuje, že podíl Spojeného království na světovém exportu poklesl jak po referendu z 23. června 2016, tak po samotném odchodu z Evropské unie dne 31. ledna 2020. Je pravda, že podíl Spojeného království na světovém exportu dlouhodobě klesal, nicméně v letech před referendem bylo patrné určité zlepšení. Tento pozitivní vývoj se kolem referenda náhle zastavil a po faktickém odchodu z Evropské unie se znovu zhoršil.</w:t>
      </w:r>
    </w:p>
    <w:p w14:paraId="106AB55E" w14:textId="77777777" w:rsidR="00B82B74" w:rsidRPr="00B82B74" w:rsidRDefault="00B82B74" w:rsidP="00B82B74">
      <w:pPr>
        <w:spacing w:line="240" w:lineRule="auto"/>
        <w:jc w:val="both"/>
        <w:rPr>
          <w:rFonts w:ascii="Invesco Interstate Light" w:eastAsia="MS Mincho" w:hAnsi="Invesco Interstate Light"/>
          <w:sz w:val="22"/>
          <w:szCs w:val="22"/>
          <w:lang w:eastAsia="ja-JP"/>
        </w:rPr>
      </w:pPr>
    </w:p>
    <w:p w14:paraId="59151AC8" w14:textId="5F6DD10B" w:rsidR="00B82B74" w:rsidRDefault="00B82B74" w:rsidP="00B82B74">
      <w:pPr>
        <w:spacing w:line="240" w:lineRule="auto"/>
        <w:jc w:val="both"/>
        <w:rPr>
          <w:rFonts w:ascii="Invesco Interstate Light" w:eastAsia="MS Mincho" w:hAnsi="Invesco Interstate Light"/>
          <w:sz w:val="22"/>
          <w:szCs w:val="22"/>
          <w:lang w:eastAsia="ja-JP"/>
        </w:rPr>
      </w:pPr>
      <w:r w:rsidRPr="00B82B74">
        <w:rPr>
          <w:rFonts w:ascii="Invesco Interstate Light" w:eastAsia="MS Mincho" w:hAnsi="Invesco Interstate Light"/>
          <w:sz w:val="22"/>
          <w:szCs w:val="22"/>
          <w:lang w:eastAsia="ja-JP"/>
        </w:rPr>
        <w:t>Podíl Spojeného království na světovém exportu nyní činí přibližně 3,5 %, oproti 4,0 % ve druhém čtvrtletí roku 2016.</w:t>
      </w:r>
      <w:r w:rsidRPr="00B82B74">
        <w:rPr>
          <w:rFonts w:ascii="Invesco Interstate Light" w:eastAsia="MS Mincho" w:hAnsi="Invesco Interstate Light"/>
          <w:noProof/>
          <w:sz w:val="22"/>
          <w:szCs w:val="22"/>
          <w:lang w:eastAsia="ja-JP"/>
        </w:rPr>
        <w:t xml:space="preserve"> </w:t>
      </w:r>
    </w:p>
    <w:p w14:paraId="24F3A43B" w14:textId="77777777" w:rsidR="00B82B74" w:rsidRPr="00B82B74" w:rsidRDefault="00B82B74" w:rsidP="00B82B74">
      <w:pPr>
        <w:spacing w:line="240" w:lineRule="auto"/>
        <w:jc w:val="both"/>
        <w:rPr>
          <w:rFonts w:ascii="Invesco Interstate Light" w:eastAsia="MS Mincho" w:hAnsi="Invesco Interstate Light"/>
          <w:sz w:val="22"/>
          <w:szCs w:val="22"/>
          <w:lang w:eastAsia="ja-JP"/>
        </w:rPr>
      </w:pPr>
    </w:p>
    <w:p w14:paraId="19B1428D" w14:textId="77777777" w:rsidR="00B82B74" w:rsidRPr="00B82B74" w:rsidRDefault="00B82B74" w:rsidP="00B82B74">
      <w:pPr>
        <w:spacing w:line="240" w:lineRule="auto"/>
        <w:jc w:val="both"/>
        <w:rPr>
          <w:rFonts w:ascii="Invesco Interstate Light" w:eastAsia="MS Mincho" w:hAnsi="Invesco Interstate Light"/>
          <w:sz w:val="22"/>
          <w:szCs w:val="22"/>
          <w:lang w:eastAsia="ja-JP"/>
        </w:rPr>
      </w:pPr>
      <w:r w:rsidRPr="00B82B74">
        <w:rPr>
          <w:rFonts w:ascii="Invesco Interstate Light" w:eastAsia="MS Mincho" w:hAnsi="Invesco Interstate Light"/>
          <w:sz w:val="22"/>
          <w:szCs w:val="22"/>
          <w:lang w:eastAsia="ja-JP"/>
        </w:rPr>
        <w:t xml:space="preserve">Zdá se, že obchodní příležitosti ztracené v důsledku složitějšího obchodování s Evropskou unií nebyly nahrazeny obchodem s ostatními zeměmi. To není překvapivé, protože Evropská unie byla a nadále zůstává </w:t>
      </w:r>
      <w:r w:rsidRPr="00B82B74">
        <w:rPr>
          <w:rFonts w:ascii="Invesco Interstate Light" w:eastAsia="MS Mincho" w:hAnsi="Invesco Interstate Light"/>
          <w:sz w:val="22"/>
          <w:szCs w:val="22"/>
          <w:lang w:eastAsia="ja-JP"/>
        </w:rPr>
        <w:lastRenderedPageBreak/>
        <w:t>největším obchodním partnerem Spojeného království. Současně se ukázalo, že vyjednávání obchodních dohod s dalšími zeměmi je obtížné (vztahy se Spojenými státy se podle všeho dokonce zhoršily).</w:t>
      </w:r>
    </w:p>
    <w:p w14:paraId="4052D12C" w14:textId="4B043B3F" w:rsidR="00B82B74" w:rsidRDefault="00B82B74" w:rsidP="00B82B74">
      <w:pPr>
        <w:spacing w:line="240" w:lineRule="auto"/>
        <w:jc w:val="both"/>
        <w:rPr>
          <w:rFonts w:ascii="Invesco Interstate Light" w:eastAsia="MS Mincho" w:hAnsi="Invesco Interstate Light"/>
          <w:sz w:val="22"/>
          <w:szCs w:val="22"/>
          <w:lang w:eastAsia="ja-JP"/>
        </w:rPr>
      </w:pPr>
      <w:r w:rsidRPr="00B82B74">
        <w:rPr>
          <w:rFonts w:ascii="Invesco Interstate Light" w:eastAsia="MS Mincho" w:hAnsi="Invesco Interstate Light"/>
          <w:sz w:val="22"/>
          <w:szCs w:val="22"/>
          <w:lang w:eastAsia="ja-JP"/>
        </w:rPr>
        <w:t>Přestože britská ekonomika od referenda vzrostla přibližně stejným tempem jako ekonomika eurozóny (12,9 % od druhého čtvrtletí roku 2016 oproti 13,9 % v eurozóně), graf 1b</w:t>
      </w:r>
      <w:r w:rsidRPr="00B82B74">
        <w:rPr>
          <w:rFonts w:ascii="Invesco Interstate Light" w:eastAsia="MS Mincho" w:hAnsi="Invesco Interstate Light"/>
          <w:b/>
          <w:bCs/>
          <w:sz w:val="22"/>
          <w:szCs w:val="22"/>
          <w:lang w:eastAsia="ja-JP"/>
        </w:rPr>
        <w:t xml:space="preserve"> </w:t>
      </w:r>
      <w:r w:rsidRPr="00B82B74">
        <w:rPr>
          <w:rFonts w:ascii="Invesco Interstate Light" w:eastAsia="MS Mincho" w:hAnsi="Invesco Interstate Light"/>
          <w:sz w:val="22"/>
          <w:szCs w:val="22"/>
          <w:lang w:eastAsia="ja-JP"/>
        </w:rPr>
        <w:t>ukazuje, že růst HDP na obyvatele ve Spojeném království po hlasování za tempem eurozóny zaostal.</w:t>
      </w:r>
    </w:p>
    <w:p w14:paraId="3250D6FD" w14:textId="77777777" w:rsidR="00B82B74" w:rsidRDefault="00B82B74" w:rsidP="00B82B74">
      <w:pPr>
        <w:spacing w:line="240" w:lineRule="auto"/>
        <w:jc w:val="both"/>
        <w:rPr>
          <w:rFonts w:ascii="Invesco Interstate Light" w:eastAsia="MS Mincho" w:hAnsi="Invesco Interstate Light"/>
          <w:sz w:val="22"/>
          <w:szCs w:val="22"/>
          <w:lang w:eastAsia="ja-JP"/>
        </w:rPr>
      </w:pPr>
    </w:p>
    <w:p w14:paraId="64181FBA" w14:textId="0B4BFCF2" w:rsidR="00B82B74" w:rsidRDefault="00B82B74" w:rsidP="00B82B74">
      <w:pPr>
        <w:spacing w:line="240" w:lineRule="auto"/>
        <w:jc w:val="both"/>
        <w:rPr>
          <w:rFonts w:ascii="Invesco Interstate Light" w:eastAsia="MS Mincho" w:hAnsi="Invesco Interstate Light"/>
          <w:sz w:val="22"/>
          <w:szCs w:val="22"/>
          <w:lang w:eastAsia="ja-JP"/>
        </w:rPr>
      </w:pPr>
      <w:r>
        <w:rPr>
          <w:rFonts w:ascii="Invesco Interstate Light" w:eastAsia="MS Mincho" w:hAnsi="Invesco Interstate Light"/>
          <w:noProof/>
          <w:sz w:val="22"/>
          <w:szCs w:val="22"/>
          <w:lang w:eastAsia="ja-JP"/>
        </w:rPr>
        <w:drawing>
          <wp:inline distT="0" distB="0" distL="0" distR="0" wp14:anchorId="7D338D34" wp14:editId="3DBCF40F">
            <wp:extent cx="6048375" cy="2276475"/>
            <wp:effectExtent l="0" t="0" r="9525" b="9525"/>
            <wp:docPr id="87368841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88416" name="Obrázek 873688416"/>
                    <pic:cNvPicPr/>
                  </pic:nvPicPr>
                  <pic:blipFill>
                    <a:blip r:embed="rId11">
                      <a:extLst>
                        <a:ext uri="{28A0092B-C50C-407E-A947-70E740481C1C}">
                          <a14:useLocalDpi xmlns:a14="http://schemas.microsoft.com/office/drawing/2010/main" val="0"/>
                        </a:ext>
                      </a:extLst>
                    </a:blip>
                    <a:stretch>
                      <a:fillRect/>
                    </a:stretch>
                  </pic:blipFill>
                  <pic:spPr>
                    <a:xfrm>
                      <a:off x="0" y="0"/>
                      <a:ext cx="6048375" cy="2276475"/>
                    </a:xfrm>
                    <a:prstGeom prst="rect">
                      <a:avLst/>
                    </a:prstGeom>
                  </pic:spPr>
                </pic:pic>
              </a:graphicData>
            </a:graphic>
          </wp:inline>
        </w:drawing>
      </w:r>
    </w:p>
    <w:p w14:paraId="5C229587" w14:textId="36A3BA64" w:rsidR="00B82B74" w:rsidRPr="00B82B74" w:rsidRDefault="00B82B74" w:rsidP="00B82B74">
      <w:pPr>
        <w:spacing w:line="240" w:lineRule="auto"/>
        <w:jc w:val="both"/>
        <w:rPr>
          <w:rFonts w:ascii="Invesco Interstate Light" w:eastAsia="MS Mincho" w:hAnsi="Invesco Interstate Light"/>
          <w:sz w:val="20"/>
          <w:szCs w:val="20"/>
          <w:lang w:eastAsia="ja-JP"/>
        </w:rPr>
      </w:pPr>
      <w:r w:rsidRPr="00B82B74">
        <w:rPr>
          <w:rFonts w:ascii="Invesco Interstate Light" w:eastAsia="MS Mincho" w:hAnsi="Invesco Interstate Light"/>
          <w:sz w:val="20"/>
          <w:szCs w:val="20"/>
          <w:lang w:eastAsia="ja-JP"/>
        </w:rPr>
        <w:t>Zdroj: Invesco</w:t>
      </w:r>
      <w:r>
        <w:rPr>
          <w:rFonts w:ascii="Invesco Interstate Light" w:eastAsia="MS Mincho" w:hAnsi="Invesco Interstate Light"/>
          <w:sz w:val="20"/>
          <w:szCs w:val="20"/>
          <w:lang w:eastAsia="ja-JP"/>
        </w:rPr>
        <w:t>, 2026</w:t>
      </w:r>
    </w:p>
    <w:p w14:paraId="6C219071" w14:textId="77777777" w:rsidR="00B82B74" w:rsidRPr="00B82B74" w:rsidRDefault="00B82B74" w:rsidP="00B82B74">
      <w:pPr>
        <w:spacing w:line="240" w:lineRule="auto"/>
        <w:jc w:val="both"/>
        <w:rPr>
          <w:rFonts w:ascii="Invesco Interstate Light" w:eastAsia="MS Mincho" w:hAnsi="Invesco Interstate Light"/>
          <w:sz w:val="22"/>
          <w:szCs w:val="22"/>
          <w:lang w:eastAsia="ja-JP"/>
        </w:rPr>
      </w:pPr>
    </w:p>
    <w:p w14:paraId="442F566E" w14:textId="77777777" w:rsidR="00B82B74" w:rsidRDefault="00B82B74" w:rsidP="00B82B74">
      <w:pPr>
        <w:spacing w:line="240" w:lineRule="auto"/>
        <w:jc w:val="both"/>
        <w:rPr>
          <w:rFonts w:ascii="Invesco Interstate Light" w:eastAsia="MS Mincho" w:hAnsi="Invesco Interstate Light"/>
          <w:sz w:val="22"/>
          <w:szCs w:val="22"/>
          <w:lang w:eastAsia="ja-JP"/>
        </w:rPr>
      </w:pPr>
      <w:r w:rsidRPr="00B82B74">
        <w:rPr>
          <w:rFonts w:ascii="Invesco Interstate Light" w:eastAsia="MS Mincho" w:hAnsi="Invesco Interstate Light"/>
          <w:sz w:val="22"/>
          <w:szCs w:val="22"/>
          <w:lang w:eastAsia="ja-JP"/>
        </w:rPr>
        <w:t>Produktivita práce se sice ve Spojeném království zlepšila – z anualizovaného růstu 0,3 % během devíti let před referendem na 0,6 % během následujících devíti let – avšak v eurozóně bylo toto zlepšení výrazně vyšší, z 0,3 % na 1,2 %, což se téměř vyrovnalo vývoji ve Spojených státech.</w:t>
      </w:r>
    </w:p>
    <w:p w14:paraId="10052236" w14:textId="77777777" w:rsidR="00B82B74" w:rsidRPr="00B82B74" w:rsidRDefault="00B82B74" w:rsidP="00B82B74">
      <w:pPr>
        <w:spacing w:line="240" w:lineRule="auto"/>
        <w:jc w:val="both"/>
        <w:rPr>
          <w:rFonts w:ascii="Invesco Interstate Light" w:eastAsia="MS Mincho" w:hAnsi="Invesco Interstate Light"/>
          <w:sz w:val="22"/>
          <w:szCs w:val="22"/>
          <w:lang w:eastAsia="ja-JP"/>
        </w:rPr>
      </w:pPr>
    </w:p>
    <w:p w14:paraId="6713A4CE" w14:textId="77777777" w:rsidR="00B82B74" w:rsidRDefault="00B82B74" w:rsidP="00B82B74">
      <w:pPr>
        <w:spacing w:line="240" w:lineRule="auto"/>
        <w:jc w:val="both"/>
        <w:rPr>
          <w:rFonts w:ascii="Invesco Interstate Light" w:eastAsia="MS Mincho" w:hAnsi="Invesco Interstate Light"/>
          <w:sz w:val="22"/>
          <w:szCs w:val="22"/>
          <w:lang w:eastAsia="ja-JP"/>
        </w:rPr>
      </w:pPr>
      <w:r w:rsidRPr="00B82B74">
        <w:rPr>
          <w:rFonts w:ascii="Invesco Interstate Light" w:eastAsia="MS Mincho" w:hAnsi="Invesco Interstate Light"/>
          <w:sz w:val="22"/>
          <w:szCs w:val="22"/>
          <w:lang w:eastAsia="ja-JP"/>
        </w:rPr>
        <w:t>Jde o významný rozdíl, který podle mého názoru částečně souvisí s dopady Brexitu (a možná také se způsobem, jakým Spojené království zvládlo pandemii covidu).</w:t>
      </w:r>
    </w:p>
    <w:p w14:paraId="42B6E8D7" w14:textId="77777777" w:rsidR="00B82B74" w:rsidRPr="00B82B74" w:rsidRDefault="00B82B74" w:rsidP="00B82B74">
      <w:pPr>
        <w:spacing w:line="240" w:lineRule="auto"/>
        <w:jc w:val="both"/>
        <w:rPr>
          <w:rFonts w:ascii="Invesco Interstate Light" w:eastAsia="MS Mincho" w:hAnsi="Invesco Interstate Light"/>
          <w:sz w:val="22"/>
          <w:szCs w:val="22"/>
          <w:lang w:eastAsia="ja-JP"/>
        </w:rPr>
      </w:pPr>
    </w:p>
    <w:p w14:paraId="77A673C9" w14:textId="77777777" w:rsidR="00B82B74" w:rsidRDefault="00B82B74" w:rsidP="00B82B74">
      <w:pPr>
        <w:spacing w:line="240" w:lineRule="auto"/>
        <w:jc w:val="both"/>
        <w:rPr>
          <w:rFonts w:ascii="Invesco Interstate Light" w:eastAsia="MS Mincho" w:hAnsi="Invesco Interstate Light"/>
          <w:sz w:val="22"/>
          <w:szCs w:val="22"/>
          <w:lang w:eastAsia="ja-JP"/>
        </w:rPr>
      </w:pPr>
      <w:r w:rsidRPr="00B82B74">
        <w:rPr>
          <w:rFonts w:ascii="Invesco Interstate Light" w:eastAsia="MS Mincho" w:hAnsi="Invesco Interstate Light"/>
          <w:sz w:val="22"/>
          <w:szCs w:val="22"/>
          <w:lang w:eastAsia="ja-JP"/>
        </w:rPr>
        <w:t>Pokud by růst HDP na obyvatele ve Spojeném království odpovídal růstu v eurozóně, odhaduji, že britská ekonomika by byla v roce 2024 o 4,8 % větší, než ve skutečnosti byla (podle nejnovějších dostupných údajů Světové banky o HDP na obyvatele).</w:t>
      </w:r>
    </w:p>
    <w:p w14:paraId="2EE61FFC" w14:textId="77777777" w:rsidR="00B82B74" w:rsidRPr="00B82B74" w:rsidRDefault="00B82B74" w:rsidP="00B82B74">
      <w:pPr>
        <w:spacing w:line="240" w:lineRule="auto"/>
        <w:jc w:val="both"/>
        <w:rPr>
          <w:rFonts w:ascii="Invesco Interstate Light" w:eastAsia="MS Mincho" w:hAnsi="Invesco Interstate Light"/>
          <w:sz w:val="22"/>
          <w:szCs w:val="22"/>
          <w:lang w:eastAsia="ja-JP"/>
        </w:rPr>
      </w:pPr>
    </w:p>
    <w:p w14:paraId="47B4D703" w14:textId="77777777" w:rsidR="00B82B74" w:rsidRPr="00B82B74" w:rsidRDefault="00B82B74" w:rsidP="00B82B74">
      <w:pPr>
        <w:spacing w:line="240" w:lineRule="auto"/>
        <w:jc w:val="both"/>
        <w:rPr>
          <w:rFonts w:ascii="Invesco Interstate Light" w:eastAsia="MS Mincho" w:hAnsi="Invesco Interstate Light"/>
          <w:sz w:val="22"/>
          <w:szCs w:val="22"/>
          <w:lang w:eastAsia="ja-JP"/>
        </w:rPr>
      </w:pPr>
      <w:r w:rsidRPr="00B82B74">
        <w:rPr>
          <w:rFonts w:ascii="Invesco Interstate Light" w:eastAsia="MS Mincho" w:hAnsi="Invesco Interstate Light"/>
          <w:sz w:val="22"/>
          <w:szCs w:val="22"/>
          <w:lang w:eastAsia="ja-JP"/>
        </w:rPr>
        <w:t>Nemusíme hledat daleko, abychom našli obdobu této mezery na finančních trzích.</w:t>
      </w:r>
    </w:p>
    <w:p w14:paraId="7FA964A1" w14:textId="77777777" w:rsidR="00B82B74" w:rsidRDefault="00B82B74" w:rsidP="00B82B74">
      <w:pPr>
        <w:spacing w:line="240" w:lineRule="auto"/>
        <w:jc w:val="both"/>
        <w:rPr>
          <w:rFonts w:ascii="Invesco Interstate Light" w:eastAsia="MS Mincho" w:hAnsi="Invesco Interstate Light"/>
          <w:sz w:val="22"/>
          <w:szCs w:val="22"/>
          <w:lang w:eastAsia="ja-JP"/>
        </w:rPr>
      </w:pPr>
      <w:r w:rsidRPr="00B82B74">
        <w:rPr>
          <w:rFonts w:ascii="Invesco Interstate Light" w:eastAsia="MS Mincho" w:hAnsi="Invesco Interstate Light"/>
          <w:sz w:val="22"/>
          <w:szCs w:val="22"/>
          <w:lang w:eastAsia="ja-JP"/>
        </w:rPr>
        <w:t>Graf 2 ukazuje vztah mezi měnovým kurzem EUR/GBP a výkonností britských akcií ve srovnání s akciemi eurozóny.</w:t>
      </w:r>
    </w:p>
    <w:p w14:paraId="144E32F0" w14:textId="77777777" w:rsidR="00B82B74" w:rsidRDefault="00B82B74" w:rsidP="00B82B74">
      <w:pPr>
        <w:spacing w:line="240" w:lineRule="auto"/>
        <w:jc w:val="both"/>
        <w:rPr>
          <w:rFonts w:ascii="Invesco Interstate Light" w:eastAsia="MS Mincho" w:hAnsi="Invesco Interstate Light"/>
          <w:sz w:val="22"/>
          <w:szCs w:val="22"/>
          <w:lang w:eastAsia="ja-JP"/>
        </w:rPr>
      </w:pPr>
    </w:p>
    <w:p w14:paraId="30D21EBF" w14:textId="78FC9D13" w:rsidR="00B82B74" w:rsidRDefault="00B82B74" w:rsidP="00B82B74">
      <w:pPr>
        <w:spacing w:line="240" w:lineRule="auto"/>
        <w:jc w:val="both"/>
        <w:rPr>
          <w:rFonts w:ascii="Invesco Interstate Light" w:eastAsia="MS Mincho" w:hAnsi="Invesco Interstate Light"/>
          <w:sz w:val="22"/>
          <w:szCs w:val="22"/>
          <w:lang w:eastAsia="ja-JP"/>
        </w:rPr>
      </w:pPr>
      <w:r>
        <w:rPr>
          <w:rFonts w:ascii="Invesco Interstate Light" w:eastAsia="MS Mincho" w:hAnsi="Invesco Interstate Light"/>
          <w:noProof/>
          <w:sz w:val="22"/>
          <w:szCs w:val="22"/>
          <w:lang w:eastAsia="ja-JP"/>
        </w:rPr>
        <w:lastRenderedPageBreak/>
        <w:drawing>
          <wp:inline distT="0" distB="0" distL="0" distR="0" wp14:anchorId="0E22DA17" wp14:editId="1CDC386F">
            <wp:extent cx="5962650" cy="2543175"/>
            <wp:effectExtent l="0" t="0" r="0" b="9525"/>
            <wp:docPr id="102446247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62479" name="Obrázek 1024462479"/>
                    <pic:cNvPicPr/>
                  </pic:nvPicPr>
                  <pic:blipFill>
                    <a:blip r:embed="rId12">
                      <a:extLst>
                        <a:ext uri="{28A0092B-C50C-407E-A947-70E740481C1C}">
                          <a14:useLocalDpi xmlns:a14="http://schemas.microsoft.com/office/drawing/2010/main" val="0"/>
                        </a:ext>
                      </a:extLst>
                    </a:blip>
                    <a:stretch>
                      <a:fillRect/>
                    </a:stretch>
                  </pic:blipFill>
                  <pic:spPr>
                    <a:xfrm>
                      <a:off x="0" y="0"/>
                      <a:ext cx="5962650" cy="2543175"/>
                    </a:xfrm>
                    <a:prstGeom prst="rect">
                      <a:avLst/>
                    </a:prstGeom>
                  </pic:spPr>
                </pic:pic>
              </a:graphicData>
            </a:graphic>
          </wp:inline>
        </w:drawing>
      </w:r>
    </w:p>
    <w:p w14:paraId="584F2503" w14:textId="79DA740D" w:rsidR="00B82B74" w:rsidRPr="00B82B74" w:rsidRDefault="00B82B74" w:rsidP="00B82B74">
      <w:pPr>
        <w:spacing w:line="240" w:lineRule="auto"/>
        <w:jc w:val="both"/>
        <w:rPr>
          <w:rFonts w:ascii="Invesco Interstate Light" w:eastAsia="MS Mincho" w:hAnsi="Invesco Interstate Light"/>
          <w:sz w:val="20"/>
          <w:szCs w:val="20"/>
          <w:lang w:eastAsia="ja-JP"/>
        </w:rPr>
      </w:pPr>
      <w:r w:rsidRPr="00B82B74">
        <w:rPr>
          <w:rFonts w:ascii="Invesco Interstate Light" w:eastAsia="MS Mincho" w:hAnsi="Invesco Interstate Light"/>
          <w:sz w:val="20"/>
          <w:szCs w:val="20"/>
          <w:lang w:eastAsia="ja-JP"/>
        </w:rPr>
        <w:t>Zdroj: Invesco</w:t>
      </w:r>
      <w:r>
        <w:rPr>
          <w:rFonts w:ascii="Invesco Interstate Light" w:eastAsia="MS Mincho" w:hAnsi="Invesco Interstate Light"/>
          <w:sz w:val="20"/>
          <w:szCs w:val="20"/>
          <w:lang w:eastAsia="ja-JP"/>
        </w:rPr>
        <w:t>, 2026</w:t>
      </w:r>
    </w:p>
    <w:p w14:paraId="53A6BDF4" w14:textId="77777777" w:rsidR="00B82B74" w:rsidRPr="00B82B74" w:rsidRDefault="00B82B74" w:rsidP="00B82B74">
      <w:pPr>
        <w:spacing w:line="240" w:lineRule="auto"/>
        <w:jc w:val="both"/>
        <w:rPr>
          <w:rFonts w:ascii="Invesco Interstate Light" w:eastAsia="MS Mincho" w:hAnsi="Invesco Interstate Light"/>
          <w:sz w:val="22"/>
          <w:szCs w:val="22"/>
          <w:lang w:eastAsia="ja-JP"/>
        </w:rPr>
      </w:pPr>
    </w:p>
    <w:p w14:paraId="20866CD3" w14:textId="77777777" w:rsidR="00B82B74" w:rsidRDefault="00B82B74" w:rsidP="00B82B74">
      <w:pPr>
        <w:spacing w:line="240" w:lineRule="auto"/>
        <w:jc w:val="both"/>
        <w:rPr>
          <w:rFonts w:ascii="Invesco Interstate Light" w:eastAsia="MS Mincho" w:hAnsi="Invesco Interstate Light"/>
          <w:sz w:val="22"/>
          <w:szCs w:val="22"/>
          <w:lang w:eastAsia="ja-JP"/>
        </w:rPr>
      </w:pPr>
      <w:r w:rsidRPr="00B82B74">
        <w:rPr>
          <w:rFonts w:ascii="Invesco Interstate Light" w:eastAsia="MS Mincho" w:hAnsi="Invesco Interstate Light"/>
          <w:sz w:val="22"/>
          <w:szCs w:val="22"/>
          <w:lang w:eastAsia="ja-JP"/>
        </w:rPr>
        <w:t>Před referendem platilo, že v obdobích, kdy libra vůči euru oslabovala, britské akcie měly tendenci překonávat výkonnost akcií eurozóny v lokálních měnách (a naopak). To dává ekonomický smysl, protože slabší libra zvyšuje hodnotu exportů i zahraničních zisků britských společností po přepočtu do domácí měny.</w:t>
      </w:r>
    </w:p>
    <w:p w14:paraId="1CDD6060" w14:textId="77777777" w:rsidR="00B82B74" w:rsidRPr="00B82B74" w:rsidRDefault="00B82B74" w:rsidP="00B82B74">
      <w:pPr>
        <w:spacing w:line="240" w:lineRule="auto"/>
        <w:jc w:val="both"/>
        <w:rPr>
          <w:rFonts w:ascii="Invesco Interstate Light" w:eastAsia="MS Mincho" w:hAnsi="Invesco Interstate Light"/>
          <w:sz w:val="22"/>
          <w:szCs w:val="22"/>
          <w:lang w:eastAsia="ja-JP"/>
        </w:rPr>
      </w:pPr>
    </w:p>
    <w:p w14:paraId="6009A9B3" w14:textId="77777777" w:rsidR="00B82B74" w:rsidRDefault="00B82B74" w:rsidP="00B82B74">
      <w:pPr>
        <w:spacing w:line="240" w:lineRule="auto"/>
        <w:jc w:val="both"/>
        <w:rPr>
          <w:rFonts w:ascii="Invesco Interstate Light" w:eastAsia="MS Mincho" w:hAnsi="Invesco Interstate Light"/>
          <w:sz w:val="22"/>
          <w:szCs w:val="22"/>
          <w:lang w:eastAsia="ja-JP"/>
        </w:rPr>
      </w:pPr>
      <w:r w:rsidRPr="00B82B74">
        <w:rPr>
          <w:rFonts w:ascii="Invesco Interstate Light" w:eastAsia="MS Mincho" w:hAnsi="Invesco Interstate Light"/>
          <w:sz w:val="22"/>
          <w:szCs w:val="22"/>
          <w:lang w:eastAsia="ja-JP"/>
        </w:rPr>
        <w:t>Po referendu se však tento vztah změnil. Přestože libra po výsledku referenda oslabila, britské akcie zaostaly za akciemi eurozóny. Tato „brexitová mezera“ přetrvává dodnes a postupem času se ještě prohloubila.</w:t>
      </w:r>
    </w:p>
    <w:p w14:paraId="33F99FF4" w14:textId="77777777" w:rsidR="00B82B74" w:rsidRPr="00B82B74" w:rsidRDefault="00B82B74" w:rsidP="00B82B74">
      <w:pPr>
        <w:spacing w:line="240" w:lineRule="auto"/>
        <w:jc w:val="both"/>
        <w:rPr>
          <w:rFonts w:ascii="Invesco Interstate Light" w:eastAsia="MS Mincho" w:hAnsi="Invesco Interstate Light"/>
          <w:sz w:val="22"/>
          <w:szCs w:val="22"/>
          <w:lang w:eastAsia="ja-JP"/>
        </w:rPr>
      </w:pPr>
    </w:p>
    <w:p w14:paraId="6DC02A11" w14:textId="77777777" w:rsidR="00B82B74" w:rsidRDefault="00B82B74" w:rsidP="00B82B74">
      <w:pPr>
        <w:spacing w:line="240" w:lineRule="auto"/>
        <w:jc w:val="both"/>
        <w:rPr>
          <w:rFonts w:ascii="Invesco Interstate Light" w:eastAsia="MS Mincho" w:hAnsi="Invesco Interstate Light"/>
          <w:sz w:val="22"/>
          <w:szCs w:val="22"/>
          <w:lang w:eastAsia="ja-JP"/>
        </w:rPr>
      </w:pPr>
      <w:r w:rsidRPr="00B82B74">
        <w:rPr>
          <w:rFonts w:ascii="Invesco Interstate Light" w:eastAsia="MS Mincho" w:hAnsi="Invesco Interstate Light"/>
          <w:sz w:val="22"/>
          <w:szCs w:val="22"/>
          <w:lang w:eastAsia="ja-JP"/>
        </w:rPr>
        <w:t>Není proto překvapivé, že se nálada britských voličů vůči Brexitu změnila a postoj k Evropské unii je dnes příznivější.</w:t>
      </w:r>
    </w:p>
    <w:p w14:paraId="0A582E92" w14:textId="77777777" w:rsidR="00B82B74" w:rsidRPr="00B82B74" w:rsidRDefault="00B82B74" w:rsidP="00B82B74">
      <w:pPr>
        <w:spacing w:line="240" w:lineRule="auto"/>
        <w:jc w:val="both"/>
        <w:rPr>
          <w:rFonts w:ascii="Invesco Interstate Light" w:eastAsia="MS Mincho" w:hAnsi="Invesco Interstate Light"/>
          <w:sz w:val="22"/>
          <w:szCs w:val="22"/>
          <w:lang w:eastAsia="ja-JP"/>
        </w:rPr>
      </w:pPr>
    </w:p>
    <w:p w14:paraId="001AB98D" w14:textId="77777777" w:rsidR="00B82B74" w:rsidRPr="00B82B74" w:rsidRDefault="00B82B74" w:rsidP="00B82B74">
      <w:pPr>
        <w:spacing w:line="240" w:lineRule="auto"/>
        <w:jc w:val="both"/>
        <w:rPr>
          <w:rFonts w:ascii="Invesco Interstate Light" w:eastAsia="MS Mincho" w:hAnsi="Invesco Interstate Light"/>
          <w:sz w:val="22"/>
          <w:szCs w:val="22"/>
          <w:lang w:eastAsia="ja-JP"/>
        </w:rPr>
      </w:pPr>
      <w:r w:rsidRPr="00B82B74">
        <w:rPr>
          <w:rFonts w:ascii="Invesco Interstate Light" w:eastAsia="MS Mincho" w:hAnsi="Invesco Interstate Light"/>
          <w:sz w:val="22"/>
          <w:szCs w:val="22"/>
          <w:lang w:eastAsia="ja-JP"/>
        </w:rPr>
        <w:t>Například průzkum společnosti Mandate Research pro European Council on Foreign Relations (ECFR) z května 2026 ukázal, že 65 % Britů se domnívá, že Brexit měl na britskou ekonomiku velmi nebo spíše negativní dopad, zatímco pouze 10 % respondentů si myslí, že jeho dopad byl velmi nebo spíš pozitivní.</w:t>
      </w:r>
    </w:p>
    <w:p w14:paraId="1C4D14F1" w14:textId="77777777" w:rsidR="00B82B74" w:rsidRDefault="00B82B74" w:rsidP="00B82B74">
      <w:pPr>
        <w:spacing w:line="240" w:lineRule="auto"/>
        <w:jc w:val="both"/>
        <w:rPr>
          <w:rFonts w:ascii="Invesco Interstate Light" w:eastAsia="MS Mincho" w:hAnsi="Invesco Interstate Light"/>
          <w:sz w:val="22"/>
          <w:szCs w:val="22"/>
          <w:lang w:eastAsia="ja-JP"/>
        </w:rPr>
      </w:pPr>
      <w:r w:rsidRPr="00B82B74">
        <w:rPr>
          <w:rFonts w:ascii="Invesco Interstate Light" w:eastAsia="MS Mincho" w:hAnsi="Invesco Interstate Light"/>
          <w:sz w:val="22"/>
          <w:szCs w:val="22"/>
          <w:lang w:eastAsia="ja-JP"/>
        </w:rPr>
        <w:t>Podle ECFR od referenda zemřelo přibližně šest milionů lidí, kteří tehdy měli volební právo, zatímco dalších šest milionů lidí dnes volit může, přestože v roce 2016 tuto možnost neměli.</w:t>
      </w:r>
    </w:p>
    <w:p w14:paraId="2195D5C0" w14:textId="77777777" w:rsidR="00B82B74" w:rsidRPr="00B82B74" w:rsidRDefault="00B82B74" w:rsidP="00B82B74">
      <w:pPr>
        <w:spacing w:line="240" w:lineRule="auto"/>
        <w:jc w:val="both"/>
        <w:rPr>
          <w:rFonts w:ascii="Invesco Interstate Light" w:eastAsia="MS Mincho" w:hAnsi="Invesco Interstate Light"/>
          <w:sz w:val="22"/>
          <w:szCs w:val="22"/>
          <w:lang w:eastAsia="ja-JP"/>
        </w:rPr>
      </w:pPr>
    </w:p>
    <w:p w14:paraId="5429164D" w14:textId="77777777" w:rsidR="00B82B74" w:rsidRDefault="00B82B74" w:rsidP="00B82B74">
      <w:pPr>
        <w:spacing w:line="240" w:lineRule="auto"/>
        <w:jc w:val="both"/>
        <w:rPr>
          <w:rFonts w:ascii="Invesco Interstate Light" w:eastAsia="MS Mincho" w:hAnsi="Invesco Interstate Light"/>
          <w:sz w:val="22"/>
          <w:szCs w:val="22"/>
          <w:lang w:eastAsia="ja-JP"/>
        </w:rPr>
      </w:pPr>
      <w:r w:rsidRPr="00B82B74">
        <w:rPr>
          <w:rFonts w:ascii="Invesco Interstate Light" w:eastAsia="MS Mincho" w:hAnsi="Invesco Interstate Light"/>
          <w:sz w:val="22"/>
          <w:szCs w:val="22"/>
          <w:lang w:eastAsia="ja-JP"/>
        </w:rPr>
        <w:t>Pokud předpokládáme, že většina zemřelých pocházela ze starších generací a nově oprávnění voliči jsou převážně mladší lidé, kteří bývají Evropské unii nakloněnější, není podle mého názoru nereálné předpokládat, že nové referendum by dnes mohlo dopadnout jinak. Průzkum ECFR ukazuje, že mezi lidmi, kteří byli v roce 2016 příliš mladí na to, aby mohli hlasovat, by 70 % hlasovalo pro vstup do Evropské unie, zatímco pouze 11 % by hlasovalo pro setrvání mimo ni.</w:t>
      </w:r>
    </w:p>
    <w:p w14:paraId="0CF58739" w14:textId="77777777" w:rsidR="00B82B74" w:rsidRPr="00B82B74" w:rsidRDefault="00B82B74" w:rsidP="00B82B74">
      <w:pPr>
        <w:spacing w:line="240" w:lineRule="auto"/>
        <w:jc w:val="both"/>
        <w:rPr>
          <w:rFonts w:ascii="Invesco Interstate Light" w:eastAsia="MS Mincho" w:hAnsi="Invesco Interstate Light"/>
          <w:sz w:val="22"/>
          <w:szCs w:val="22"/>
          <w:lang w:eastAsia="ja-JP"/>
        </w:rPr>
      </w:pPr>
    </w:p>
    <w:p w14:paraId="66AA29AE" w14:textId="419B5C86" w:rsidR="00B82B74" w:rsidRDefault="00B82B74" w:rsidP="00B82B74">
      <w:pPr>
        <w:spacing w:line="240" w:lineRule="auto"/>
        <w:jc w:val="both"/>
        <w:rPr>
          <w:rFonts w:ascii="Invesco Interstate Light" w:eastAsia="MS Mincho" w:hAnsi="Invesco Interstate Light"/>
          <w:sz w:val="22"/>
          <w:szCs w:val="22"/>
          <w:lang w:eastAsia="ja-JP"/>
        </w:rPr>
      </w:pPr>
      <w:r w:rsidRPr="00B82B74">
        <w:rPr>
          <w:rFonts w:ascii="Invesco Interstate Light" w:eastAsia="MS Mincho" w:hAnsi="Invesco Interstate Light"/>
          <w:sz w:val="22"/>
          <w:szCs w:val="22"/>
          <w:lang w:eastAsia="ja-JP"/>
        </w:rPr>
        <w:t>Nepřekvapí proto, že podle průzkumu ECFR si 52 % respondentů přeje, aby se Spojené království do Evropské unie vrátilo, zatímco 31 % chce zůstat mimo EU (17 % neví nebo by nehlasovalo).</w:t>
      </w:r>
      <w:r w:rsidR="005F4868">
        <w:rPr>
          <w:rFonts w:ascii="Invesco Interstate Light" w:eastAsia="MS Mincho" w:hAnsi="Invesco Interstate Light"/>
          <w:sz w:val="22"/>
          <w:szCs w:val="22"/>
          <w:lang w:eastAsia="ja-JP"/>
        </w:rPr>
        <w:t xml:space="preserve"> </w:t>
      </w:r>
      <w:r w:rsidRPr="00B82B74">
        <w:rPr>
          <w:rFonts w:ascii="Invesco Interstate Light" w:eastAsia="MS Mincho" w:hAnsi="Invesco Interstate Light"/>
          <w:sz w:val="22"/>
          <w:szCs w:val="22"/>
          <w:lang w:eastAsia="ja-JP"/>
        </w:rPr>
        <w:t>Nejde přitom pouze o průzkum ECFR. Nejnovější průzkum společnosti YouGov, uskutečněný ve dnech 2.–3. června 2026, ukázal, že 55 % Britů podporuje návrat do Evropské unie, zatímco 34 % je proti.</w:t>
      </w:r>
    </w:p>
    <w:p w14:paraId="41B2A57E" w14:textId="77777777" w:rsidR="005F4868" w:rsidRPr="00B82B74" w:rsidRDefault="005F4868" w:rsidP="00B82B74">
      <w:pPr>
        <w:spacing w:line="240" w:lineRule="auto"/>
        <w:jc w:val="both"/>
        <w:rPr>
          <w:rFonts w:ascii="Invesco Interstate Light" w:eastAsia="MS Mincho" w:hAnsi="Invesco Interstate Light"/>
          <w:sz w:val="22"/>
          <w:szCs w:val="22"/>
          <w:lang w:eastAsia="ja-JP"/>
        </w:rPr>
      </w:pPr>
    </w:p>
    <w:p w14:paraId="290DDB31" w14:textId="08EF60A3" w:rsidR="00B82B74" w:rsidRPr="00B82B74" w:rsidRDefault="005F4868" w:rsidP="00B82B74">
      <w:pPr>
        <w:spacing w:line="240" w:lineRule="auto"/>
        <w:jc w:val="both"/>
        <w:rPr>
          <w:rFonts w:ascii="Invesco Interstate Light" w:eastAsia="MS Mincho" w:hAnsi="Invesco Interstate Light"/>
          <w:sz w:val="22"/>
          <w:szCs w:val="22"/>
          <w:lang w:eastAsia="ja-JP"/>
        </w:rPr>
      </w:pPr>
      <w:r>
        <w:rPr>
          <w:rFonts w:ascii="Invesco Interstate Light" w:eastAsia="MS Mincho" w:hAnsi="Invesco Interstate Light"/>
          <w:sz w:val="22"/>
          <w:szCs w:val="22"/>
          <w:lang w:eastAsia="ja-JP"/>
        </w:rPr>
        <w:t>„</w:t>
      </w:r>
      <w:r w:rsidR="00B82B74" w:rsidRPr="00B82B74">
        <w:rPr>
          <w:rFonts w:ascii="Invesco Interstate Light" w:eastAsia="MS Mincho" w:hAnsi="Invesco Interstate Light"/>
          <w:sz w:val="22"/>
          <w:szCs w:val="22"/>
          <w:lang w:eastAsia="ja-JP"/>
        </w:rPr>
        <w:t xml:space="preserve">Domníval jsem se, že se Spojené království za mého života již nikdy do Evropské unie nevrátí. Výše uvedená analýza mě však vede k tomu, abych tento názor přehodnotil, přestože připouštím, že veřejné mínění se </w:t>
      </w:r>
      <w:r w:rsidR="00B82B74" w:rsidRPr="00B82B74">
        <w:rPr>
          <w:rFonts w:ascii="Invesco Interstate Light" w:eastAsia="MS Mincho" w:hAnsi="Invesco Interstate Light"/>
          <w:sz w:val="22"/>
          <w:szCs w:val="22"/>
          <w:lang w:eastAsia="ja-JP"/>
        </w:rPr>
        <w:lastRenderedPageBreak/>
        <w:t>může měnit velmi rychle, jak jsme ostatně viděli již během samotné kampaně před referendem</w:t>
      </w:r>
      <w:r>
        <w:rPr>
          <w:rFonts w:ascii="Invesco Interstate Light" w:eastAsia="MS Mincho" w:hAnsi="Invesco Interstate Light"/>
          <w:sz w:val="22"/>
          <w:szCs w:val="22"/>
          <w:lang w:eastAsia="ja-JP"/>
        </w:rPr>
        <w:t xml:space="preserve">,“ uzavírá Paul Jackson. </w:t>
      </w:r>
    </w:p>
    <w:p w14:paraId="0CCF9D9F" w14:textId="77777777" w:rsidR="004F4DCF" w:rsidRDefault="004F4DCF">
      <w:pPr>
        <w:spacing w:line="240" w:lineRule="auto"/>
        <w:rPr>
          <w:rFonts w:ascii="Invesco Interstate Light" w:hAnsi="Invesco Interstate Light"/>
          <w:b/>
          <w:bCs/>
          <w:sz w:val="22"/>
          <w:szCs w:val="22"/>
        </w:rPr>
      </w:pPr>
    </w:p>
    <w:p w14:paraId="521DBE63" w14:textId="77777777" w:rsidR="00043370" w:rsidRDefault="00043370">
      <w:pPr>
        <w:spacing w:line="240" w:lineRule="auto"/>
        <w:rPr>
          <w:rFonts w:ascii="Invesco Interstate Light" w:hAnsi="Invesco Interstate Light"/>
          <w:sz w:val="22"/>
          <w:szCs w:val="22"/>
        </w:rPr>
      </w:pPr>
      <w:r>
        <w:rPr>
          <w:rFonts w:ascii="Invesco Interstate Light" w:hAnsi="Invesco Interstate Light"/>
          <w:noProof/>
          <w:sz w:val="22"/>
          <w:szCs w:val="22"/>
        </w:rPr>
        <w:drawing>
          <wp:inline distT="0" distB="0" distL="0" distR="0" wp14:anchorId="773279DB" wp14:editId="74847441">
            <wp:extent cx="4495800" cy="5372100"/>
            <wp:effectExtent l="0" t="0" r="0" b="0"/>
            <wp:docPr id="976035539"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035539" name="Obrázek 976035539"/>
                    <pic:cNvPicPr/>
                  </pic:nvPicPr>
                  <pic:blipFill>
                    <a:blip r:embed="rId13">
                      <a:extLst>
                        <a:ext uri="{28A0092B-C50C-407E-A947-70E740481C1C}">
                          <a14:useLocalDpi xmlns:a14="http://schemas.microsoft.com/office/drawing/2010/main" val="0"/>
                        </a:ext>
                      </a:extLst>
                    </a:blip>
                    <a:stretch>
                      <a:fillRect/>
                    </a:stretch>
                  </pic:blipFill>
                  <pic:spPr>
                    <a:xfrm>
                      <a:off x="0" y="0"/>
                      <a:ext cx="4495800" cy="5372100"/>
                    </a:xfrm>
                    <a:prstGeom prst="rect">
                      <a:avLst/>
                    </a:prstGeom>
                  </pic:spPr>
                </pic:pic>
              </a:graphicData>
            </a:graphic>
          </wp:inline>
        </w:drawing>
      </w:r>
    </w:p>
    <w:p w14:paraId="5A1DCA2F" w14:textId="77777777" w:rsidR="00043370" w:rsidRPr="00B82B74" w:rsidRDefault="00043370" w:rsidP="00043370">
      <w:pPr>
        <w:spacing w:line="240" w:lineRule="auto"/>
        <w:jc w:val="both"/>
        <w:rPr>
          <w:rFonts w:ascii="Invesco Interstate Light" w:eastAsia="MS Mincho" w:hAnsi="Invesco Interstate Light"/>
          <w:sz w:val="20"/>
          <w:szCs w:val="20"/>
          <w:lang w:eastAsia="ja-JP"/>
        </w:rPr>
      </w:pPr>
      <w:r w:rsidRPr="00B82B74">
        <w:rPr>
          <w:rFonts w:ascii="Invesco Interstate Light" w:eastAsia="MS Mincho" w:hAnsi="Invesco Interstate Light"/>
          <w:sz w:val="20"/>
          <w:szCs w:val="20"/>
          <w:lang w:eastAsia="ja-JP"/>
        </w:rPr>
        <w:t>Zdroj: Invesco</w:t>
      </w:r>
      <w:r>
        <w:rPr>
          <w:rFonts w:ascii="Invesco Interstate Light" w:eastAsia="MS Mincho" w:hAnsi="Invesco Interstate Light"/>
          <w:sz w:val="20"/>
          <w:szCs w:val="20"/>
          <w:lang w:eastAsia="ja-JP"/>
        </w:rPr>
        <w:t>, 2026</w:t>
      </w:r>
    </w:p>
    <w:p w14:paraId="757F9962" w14:textId="60EF29A6" w:rsidR="00043370" w:rsidRDefault="00043370">
      <w:pPr>
        <w:spacing w:line="240" w:lineRule="auto"/>
        <w:rPr>
          <w:rFonts w:ascii="Invesco Interstate Light" w:hAnsi="Invesco Interstate Light"/>
          <w:sz w:val="22"/>
          <w:szCs w:val="22"/>
        </w:rPr>
      </w:pPr>
      <w:r>
        <w:rPr>
          <w:rFonts w:ascii="Invesco Interstate Light" w:hAnsi="Invesco Interstate Light"/>
          <w:noProof/>
          <w:sz w:val="22"/>
          <w:szCs w:val="22"/>
        </w:rPr>
        <w:lastRenderedPageBreak/>
        <w:drawing>
          <wp:inline distT="0" distB="0" distL="0" distR="0" wp14:anchorId="30ABA177" wp14:editId="186CE1F8">
            <wp:extent cx="4400550" cy="3124200"/>
            <wp:effectExtent l="0" t="0" r="0" b="0"/>
            <wp:docPr id="379036110"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036110" name="Obrázek 379036110"/>
                    <pic:cNvPicPr/>
                  </pic:nvPicPr>
                  <pic:blipFill>
                    <a:blip r:embed="rId14">
                      <a:extLst>
                        <a:ext uri="{28A0092B-C50C-407E-A947-70E740481C1C}">
                          <a14:useLocalDpi xmlns:a14="http://schemas.microsoft.com/office/drawing/2010/main" val="0"/>
                        </a:ext>
                      </a:extLst>
                    </a:blip>
                    <a:stretch>
                      <a:fillRect/>
                    </a:stretch>
                  </pic:blipFill>
                  <pic:spPr>
                    <a:xfrm>
                      <a:off x="0" y="0"/>
                      <a:ext cx="4400550" cy="3124200"/>
                    </a:xfrm>
                    <a:prstGeom prst="rect">
                      <a:avLst/>
                    </a:prstGeom>
                  </pic:spPr>
                </pic:pic>
              </a:graphicData>
            </a:graphic>
          </wp:inline>
        </w:drawing>
      </w:r>
    </w:p>
    <w:p w14:paraId="43E24E55" w14:textId="77777777" w:rsidR="00043370" w:rsidRPr="00B82B74" w:rsidRDefault="00043370" w:rsidP="00043370">
      <w:pPr>
        <w:spacing w:line="240" w:lineRule="auto"/>
        <w:jc w:val="both"/>
        <w:rPr>
          <w:rFonts w:ascii="Invesco Interstate Light" w:eastAsia="MS Mincho" w:hAnsi="Invesco Interstate Light"/>
          <w:sz w:val="20"/>
          <w:szCs w:val="20"/>
          <w:lang w:eastAsia="ja-JP"/>
        </w:rPr>
      </w:pPr>
      <w:r w:rsidRPr="00B82B74">
        <w:rPr>
          <w:rFonts w:ascii="Invesco Interstate Light" w:eastAsia="MS Mincho" w:hAnsi="Invesco Interstate Light"/>
          <w:sz w:val="20"/>
          <w:szCs w:val="20"/>
          <w:lang w:eastAsia="ja-JP"/>
        </w:rPr>
        <w:t>Zdroj: Invesco</w:t>
      </w:r>
      <w:r>
        <w:rPr>
          <w:rFonts w:ascii="Invesco Interstate Light" w:eastAsia="MS Mincho" w:hAnsi="Invesco Interstate Light"/>
          <w:sz w:val="20"/>
          <w:szCs w:val="20"/>
          <w:lang w:eastAsia="ja-JP"/>
        </w:rPr>
        <w:t>, 2026</w:t>
      </w:r>
    </w:p>
    <w:p w14:paraId="28FFCB20" w14:textId="77777777" w:rsidR="00043370" w:rsidRDefault="00043370">
      <w:pPr>
        <w:spacing w:line="240" w:lineRule="auto"/>
        <w:rPr>
          <w:rFonts w:ascii="Invesco Interstate Light" w:hAnsi="Invesco Interstate Light"/>
          <w:sz w:val="22"/>
          <w:szCs w:val="22"/>
        </w:rPr>
      </w:pPr>
    </w:p>
    <w:p w14:paraId="09069118" w14:textId="77777777" w:rsidR="00043370" w:rsidRDefault="00043370">
      <w:pPr>
        <w:spacing w:line="240" w:lineRule="auto"/>
        <w:rPr>
          <w:rFonts w:ascii="Invesco Interstate Light" w:hAnsi="Invesco Interstate Light"/>
          <w:sz w:val="22"/>
          <w:szCs w:val="22"/>
        </w:rPr>
      </w:pPr>
      <w:r>
        <w:rPr>
          <w:rFonts w:ascii="Invesco Interstate Light" w:hAnsi="Invesco Interstate Light"/>
          <w:noProof/>
          <w:sz w:val="22"/>
          <w:szCs w:val="22"/>
        </w:rPr>
        <w:drawing>
          <wp:inline distT="0" distB="0" distL="0" distR="0" wp14:anchorId="1C61D51A" wp14:editId="1479DCAE">
            <wp:extent cx="4410075" cy="1447800"/>
            <wp:effectExtent l="0" t="0" r="9525" b="0"/>
            <wp:docPr id="1757363860"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363860" name="Obrázek 1757363860"/>
                    <pic:cNvPicPr/>
                  </pic:nvPicPr>
                  <pic:blipFill>
                    <a:blip r:embed="rId15">
                      <a:extLst>
                        <a:ext uri="{28A0092B-C50C-407E-A947-70E740481C1C}">
                          <a14:useLocalDpi xmlns:a14="http://schemas.microsoft.com/office/drawing/2010/main" val="0"/>
                        </a:ext>
                      </a:extLst>
                    </a:blip>
                    <a:stretch>
                      <a:fillRect/>
                    </a:stretch>
                  </pic:blipFill>
                  <pic:spPr>
                    <a:xfrm>
                      <a:off x="0" y="0"/>
                      <a:ext cx="4410075" cy="1447800"/>
                    </a:xfrm>
                    <a:prstGeom prst="rect">
                      <a:avLst/>
                    </a:prstGeom>
                  </pic:spPr>
                </pic:pic>
              </a:graphicData>
            </a:graphic>
          </wp:inline>
        </w:drawing>
      </w:r>
    </w:p>
    <w:p w14:paraId="2260723F" w14:textId="77777777" w:rsidR="00043370" w:rsidRPr="00B82B74" w:rsidRDefault="00043370" w:rsidP="00043370">
      <w:pPr>
        <w:spacing w:line="240" w:lineRule="auto"/>
        <w:jc w:val="both"/>
        <w:rPr>
          <w:rFonts w:ascii="Invesco Interstate Light" w:eastAsia="MS Mincho" w:hAnsi="Invesco Interstate Light"/>
          <w:sz w:val="20"/>
          <w:szCs w:val="20"/>
          <w:lang w:eastAsia="ja-JP"/>
        </w:rPr>
      </w:pPr>
      <w:r w:rsidRPr="00B82B74">
        <w:rPr>
          <w:rFonts w:ascii="Invesco Interstate Light" w:eastAsia="MS Mincho" w:hAnsi="Invesco Interstate Light"/>
          <w:sz w:val="20"/>
          <w:szCs w:val="20"/>
          <w:lang w:eastAsia="ja-JP"/>
        </w:rPr>
        <w:t>Zdroj: Invesco</w:t>
      </w:r>
      <w:r>
        <w:rPr>
          <w:rFonts w:ascii="Invesco Interstate Light" w:eastAsia="MS Mincho" w:hAnsi="Invesco Interstate Light"/>
          <w:sz w:val="20"/>
          <w:szCs w:val="20"/>
          <w:lang w:eastAsia="ja-JP"/>
        </w:rPr>
        <w:t>, 2026</w:t>
      </w:r>
    </w:p>
    <w:p w14:paraId="50A9EFC6" w14:textId="77777777" w:rsidR="00043370" w:rsidRDefault="00043370">
      <w:pPr>
        <w:spacing w:line="240" w:lineRule="auto"/>
        <w:rPr>
          <w:rFonts w:ascii="Invesco Interstate Light" w:hAnsi="Invesco Interstate Light"/>
          <w:sz w:val="22"/>
          <w:szCs w:val="22"/>
        </w:rPr>
      </w:pPr>
    </w:p>
    <w:p w14:paraId="797CC4D5" w14:textId="77777777" w:rsidR="00043370" w:rsidRDefault="00043370">
      <w:pPr>
        <w:spacing w:line="240" w:lineRule="auto"/>
        <w:rPr>
          <w:rFonts w:ascii="Invesco Interstate Light" w:hAnsi="Invesco Interstate Light"/>
          <w:sz w:val="22"/>
          <w:szCs w:val="22"/>
        </w:rPr>
      </w:pPr>
      <w:r>
        <w:rPr>
          <w:rFonts w:ascii="Invesco Interstate Light" w:hAnsi="Invesco Interstate Light"/>
          <w:noProof/>
          <w:sz w:val="22"/>
          <w:szCs w:val="22"/>
        </w:rPr>
        <w:drawing>
          <wp:inline distT="0" distB="0" distL="0" distR="0" wp14:anchorId="7C94A2AA" wp14:editId="5287DA9F">
            <wp:extent cx="4438650" cy="1257300"/>
            <wp:effectExtent l="0" t="0" r="0" b="0"/>
            <wp:docPr id="1042375237"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375237" name="Obrázek 1042375237"/>
                    <pic:cNvPicPr/>
                  </pic:nvPicPr>
                  <pic:blipFill>
                    <a:blip r:embed="rId16">
                      <a:extLst>
                        <a:ext uri="{28A0092B-C50C-407E-A947-70E740481C1C}">
                          <a14:useLocalDpi xmlns:a14="http://schemas.microsoft.com/office/drawing/2010/main" val="0"/>
                        </a:ext>
                      </a:extLst>
                    </a:blip>
                    <a:stretch>
                      <a:fillRect/>
                    </a:stretch>
                  </pic:blipFill>
                  <pic:spPr>
                    <a:xfrm>
                      <a:off x="0" y="0"/>
                      <a:ext cx="4438650" cy="1257300"/>
                    </a:xfrm>
                    <a:prstGeom prst="rect">
                      <a:avLst/>
                    </a:prstGeom>
                  </pic:spPr>
                </pic:pic>
              </a:graphicData>
            </a:graphic>
          </wp:inline>
        </w:drawing>
      </w:r>
    </w:p>
    <w:p w14:paraId="0F226464" w14:textId="77777777" w:rsidR="00043370" w:rsidRPr="00B82B74" w:rsidRDefault="00043370" w:rsidP="00043370">
      <w:pPr>
        <w:spacing w:line="240" w:lineRule="auto"/>
        <w:jc w:val="both"/>
        <w:rPr>
          <w:rFonts w:ascii="Invesco Interstate Light" w:eastAsia="MS Mincho" w:hAnsi="Invesco Interstate Light"/>
          <w:sz w:val="20"/>
          <w:szCs w:val="20"/>
          <w:lang w:eastAsia="ja-JP"/>
        </w:rPr>
      </w:pPr>
      <w:r w:rsidRPr="00B82B74">
        <w:rPr>
          <w:rFonts w:ascii="Invesco Interstate Light" w:eastAsia="MS Mincho" w:hAnsi="Invesco Interstate Light"/>
          <w:sz w:val="20"/>
          <w:szCs w:val="20"/>
          <w:lang w:eastAsia="ja-JP"/>
        </w:rPr>
        <w:t>Zdroj: Invesco</w:t>
      </w:r>
      <w:r>
        <w:rPr>
          <w:rFonts w:ascii="Invesco Interstate Light" w:eastAsia="MS Mincho" w:hAnsi="Invesco Interstate Light"/>
          <w:sz w:val="20"/>
          <w:szCs w:val="20"/>
          <w:lang w:eastAsia="ja-JP"/>
        </w:rPr>
        <w:t>, 2026</w:t>
      </w:r>
    </w:p>
    <w:p w14:paraId="7E83535F" w14:textId="77777777" w:rsidR="00043370" w:rsidRDefault="00043370">
      <w:pPr>
        <w:spacing w:line="240" w:lineRule="auto"/>
        <w:rPr>
          <w:rFonts w:ascii="Invesco Interstate Light" w:hAnsi="Invesco Interstate Light"/>
          <w:sz w:val="22"/>
          <w:szCs w:val="22"/>
        </w:rPr>
      </w:pPr>
    </w:p>
    <w:p w14:paraId="7475AB92" w14:textId="77777777" w:rsidR="00043370" w:rsidRDefault="00043370">
      <w:pPr>
        <w:spacing w:line="240" w:lineRule="auto"/>
        <w:rPr>
          <w:rFonts w:ascii="Invesco Interstate Light" w:hAnsi="Invesco Interstate Light"/>
          <w:sz w:val="22"/>
          <w:szCs w:val="22"/>
        </w:rPr>
      </w:pPr>
      <w:r>
        <w:rPr>
          <w:rFonts w:ascii="Invesco Interstate Light" w:hAnsi="Invesco Interstate Light"/>
          <w:noProof/>
          <w:sz w:val="22"/>
          <w:szCs w:val="22"/>
        </w:rPr>
        <w:lastRenderedPageBreak/>
        <w:drawing>
          <wp:inline distT="0" distB="0" distL="0" distR="0" wp14:anchorId="3A278EFC" wp14:editId="40DAF6FB">
            <wp:extent cx="4324350" cy="5314950"/>
            <wp:effectExtent l="0" t="0" r="0" b="0"/>
            <wp:docPr id="1116664678"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664678" name="Obrázek 1116664678"/>
                    <pic:cNvPicPr/>
                  </pic:nvPicPr>
                  <pic:blipFill>
                    <a:blip r:embed="rId17">
                      <a:extLst>
                        <a:ext uri="{28A0092B-C50C-407E-A947-70E740481C1C}">
                          <a14:useLocalDpi xmlns:a14="http://schemas.microsoft.com/office/drawing/2010/main" val="0"/>
                        </a:ext>
                      </a:extLst>
                    </a:blip>
                    <a:stretch>
                      <a:fillRect/>
                    </a:stretch>
                  </pic:blipFill>
                  <pic:spPr>
                    <a:xfrm>
                      <a:off x="0" y="0"/>
                      <a:ext cx="4324350" cy="5314950"/>
                    </a:xfrm>
                    <a:prstGeom prst="rect">
                      <a:avLst/>
                    </a:prstGeom>
                  </pic:spPr>
                </pic:pic>
              </a:graphicData>
            </a:graphic>
          </wp:inline>
        </w:drawing>
      </w:r>
    </w:p>
    <w:p w14:paraId="6143F7FF" w14:textId="77777777" w:rsidR="00043370" w:rsidRPr="00B82B74" w:rsidRDefault="00043370" w:rsidP="00043370">
      <w:pPr>
        <w:spacing w:line="240" w:lineRule="auto"/>
        <w:jc w:val="both"/>
        <w:rPr>
          <w:rFonts w:ascii="Invesco Interstate Light" w:eastAsia="MS Mincho" w:hAnsi="Invesco Interstate Light"/>
          <w:sz w:val="20"/>
          <w:szCs w:val="20"/>
          <w:lang w:eastAsia="ja-JP"/>
        </w:rPr>
      </w:pPr>
      <w:r w:rsidRPr="00B82B74">
        <w:rPr>
          <w:rFonts w:ascii="Invesco Interstate Light" w:eastAsia="MS Mincho" w:hAnsi="Invesco Interstate Light"/>
          <w:sz w:val="20"/>
          <w:szCs w:val="20"/>
          <w:lang w:eastAsia="ja-JP"/>
        </w:rPr>
        <w:t>Zdroj: Invesco</w:t>
      </w:r>
      <w:r>
        <w:rPr>
          <w:rFonts w:ascii="Invesco Interstate Light" w:eastAsia="MS Mincho" w:hAnsi="Invesco Interstate Light"/>
          <w:sz w:val="20"/>
          <w:szCs w:val="20"/>
          <w:lang w:eastAsia="ja-JP"/>
        </w:rPr>
        <w:t>, 2026</w:t>
      </w:r>
    </w:p>
    <w:p w14:paraId="6A69E373" w14:textId="77777777" w:rsidR="00043370" w:rsidRDefault="00043370">
      <w:pPr>
        <w:spacing w:line="240" w:lineRule="auto"/>
        <w:rPr>
          <w:rFonts w:ascii="Invesco Interstate Light" w:hAnsi="Invesco Interstate Light"/>
          <w:sz w:val="22"/>
          <w:szCs w:val="22"/>
        </w:rPr>
      </w:pPr>
      <w:r>
        <w:rPr>
          <w:rFonts w:ascii="Invesco Interstate Light" w:hAnsi="Invesco Interstate Light"/>
          <w:noProof/>
          <w:sz w:val="22"/>
          <w:szCs w:val="22"/>
        </w:rPr>
        <w:lastRenderedPageBreak/>
        <w:drawing>
          <wp:inline distT="0" distB="0" distL="0" distR="0" wp14:anchorId="4D7476D5" wp14:editId="2213A8E0">
            <wp:extent cx="4486275" cy="3276600"/>
            <wp:effectExtent l="0" t="0" r="9525" b="0"/>
            <wp:docPr id="1108880841"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880841" name="Obrázek 1108880841"/>
                    <pic:cNvPicPr/>
                  </pic:nvPicPr>
                  <pic:blipFill>
                    <a:blip r:embed="rId18">
                      <a:extLst>
                        <a:ext uri="{28A0092B-C50C-407E-A947-70E740481C1C}">
                          <a14:useLocalDpi xmlns:a14="http://schemas.microsoft.com/office/drawing/2010/main" val="0"/>
                        </a:ext>
                      </a:extLst>
                    </a:blip>
                    <a:stretch>
                      <a:fillRect/>
                    </a:stretch>
                  </pic:blipFill>
                  <pic:spPr>
                    <a:xfrm>
                      <a:off x="0" y="0"/>
                      <a:ext cx="4486275" cy="3276600"/>
                    </a:xfrm>
                    <a:prstGeom prst="rect">
                      <a:avLst/>
                    </a:prstGeom>
                  </pic:spPr>
                </pic:pic>
              </a:graphicData>
            </a:graphic>
          </wp:inline>
        </w:drawing>
      </w:r>
    </w:p>
    <w:p w14:paraId="7B47A065" w14:textId="77777777" w:rsidR="00043370" w:rsidRPr="00B82B74" w:rsidRDefault="00043370" w:rsidP="00043370">
      <w:pPr>
        <w:spacing w:line="240" w:lineRule="auto"/>
        <w:jc w:val="both"/>
        <w:rPr>
          <w:rFonts w:ascii="Invesco Interstate Light" w:eastAsia="MS Mincho" w:hAnsi="Invesco Interstate Light"/>
          <w:sz w:val="20"/>
          <w:szCs w:val="20"/>
          <w:lang w:eastAsia="ja-JP"/>
        </w:rPr>
      </w:pPr>
      <w:r w:rsidRPr="00B82B74">
        <w:rPr>
          <w:rFonts w:ascii="Invesco Interstate Light" w:eastAsia="MS Mincho" w:hAnsi="Invesco Interstate Light"/>
          <w:sz w:val="20"/>
          <w:szCs w:val="20"/>
          <w:lang w:eastAsia="ja-JP"/>
        </w:rPr>
        <w:t>Zdroj: Invesco</w:t>
      </w:r>
      <w:r>
        <w:rPr>
          <w:rFonts w:ascii="Invesco Interstate Light" w:eastAsia="MS Mincho" w:hAnsi="Invesco Interstate Light"/>
          <w:sz w:val="20"/>
          <w:szCs w:val="20"/>
          <w:lang w:eastAsia="ja-JP"/>
        </w:rPr>
        <w:t>, 2026</w:t>
      </w:r>
    </w:p>
    <w:p w14:paraId="36D7B79A" w14:textId="078DEA80" w:rsidR="00191871" w:rsidRPr="004F4DCF" w:rsidRDefault="00191871">
      <w:pPr>
        <w:spacing w:line="240" w:lineRule="auto"/>
        <w:rPr>
          <w:rFonts w:ascii="Invesco Interstate Light" w:eastAsia="MS Mincho" w:hAnsi="Invesco Interstate Light"/>
          <w:sz w:val="22"/>
          <w:szCs w:val="22"/>
          <w:lang w:eastAsia="ja-JP"/>
        </w:rPr>
      </w:pPr>
      <w:r w:rsidRPr="004F4DCF">
        <w:rPr>
          <w:rFonts w:ascii="Invesco Interstate Light" w:hAnsi="Invesco Interstate Light"/>
          <w:sz w:val="22"/>
          <w:szCs w:val="22"/>
        </w:rPr>
        <w:br w:type="page"/>
      </w:r>
    </w:p>
    <w:p w14:paraId="6F028E85" w14:textId="77777777" w:rsidR="00CE0E2E" w:rsidRPr="00625782" w:rsidRDefault="00CE0E2E" w:rsidP="00CE0E2E">
      <w:pPr>
        <w:spacing w:line="360" w:lineRule="auto"/>
        <w:jc w:val="both"/>
        <w:rPr>
          <w:rFonts w:ascii="Invesco Interstate Light" w:eastAsia="MS Mincho" w:hAnsi="Invesco Interstate Light"/>
          <w:sz w:val="22"/>
          <w:szCs w:val="22"/>
          <w:lang w:eastAsia="ja-JP"/>
        </w:rPr>
      </w:pPr>
      <w:r w:rsidRPr="00654055">
        <w:rPr>
          <w:rFonts w:ascii="Invesco Interstate Light" w:hAnsi="Invesco Interstate Light"/>
          <w:b/>
          <w:bCs/>
          <w:sz w:val="22"/>
          <w:szCs w:val="22"/>
        </w:rPr>
        <w:lastRenderedPageBreak/>
        <w:t>O společnosti Invesco</w:t>
      </w:r>
    </w:p>
    <w:p w14:paraId="50226BF1" w14:textId="77777777" w:rsidR="00CE0E2E" w:rsidRPr="00654055" w:rsidRDefault="00CE0E2E" w:rsidP="00CE0E2E">
      <w:pPr>
        <w:autoSpaceDE w:val="0"/>
        <w:autoSpaceDN w:val="0"/>
        <w:adjustRightInd w:val="0"/>
        <w:spacing w:line="276" w:lineRule="auto"/>
        <w:rPr>
          <w:rFonts w:ascii="Invesco Interstate Light" w:hAnsi="Invesco Interstate Light"/>
          <w:sz w:val="22"/>
          <w:szCs w:val="22"/>
        </w:rPr>
      </w:pPr>
    </w:p>
    <w:p w14:paraId="5393DE7B" w14:textId="77777777" w:rsidR="00CE0E2E" w:rsidRPr="000E12B4" w:rsidRDefault="00CE0E2E" w:rsidP="00CE0E2E">
      <w:pPr>
        <w:autoSpaceDE w:val="0"/>
        <w:autoSpaceDN w:val="0"/>
        <w:adjustRightInd w:val="0"/>
        <w:spacing w:line="360" w:lineRule="auto"/>
        <w:jc w:val="both"/>
        <w:rPr>
          <w:rFonts w:ascii="Invesco Interstate Light" w:hAnsi="Invesco Interstate Light"/>
          <w:sz w:val="22"/>
          <w:szCs w:val="22"/>
        </w:rPr>
      </w:pPr>
      <w:r w:rsidRPr="000E12B4">
        <w:rPr>
          <w:rFonts w:ascii="Invesco Interstate Light" w:hAnsi="Invesco Interstate Light"/>
          <w:sz w:val="22"/>
          <w:szCs w:val="22"/>
        </w:rPr>
        <w:t>Invesco Asset Management Deutschland GmbH, Invesco Asset Management Österreich – pobočka pobočky Invesco Asset Management Deutschland GmbH</w:t>
      </w:r>
      <w:r>
        <w:rPr>
          <w:rFonts w:ascii="Invesco Interstate Light" w:hAnsi="Invesco Interstate Light"/>
          <w:sz w:val="22"/>
          <w:szCs w:val="22"/>
        </w:rPr>
        <w:t xml:space="preserve"> </w:t>
      </w:r>
      <w:r w:rsidRPr="002231C5">
        <w:rPr>
          <w:rFonts w:ascii="Invesco Interstate Light" w:hAnsi="Invesco Interstate Light" w:cs="Arial"/>
          <w:sz w:val="22"/>
          <w:szCs w:val="22"/>
          <w:lang w:eastAsia="cs-CZ"/>
        </w:rPr>
        <w:t xml:space="preserve">– </w:t>
      </w:r>
      <w:r w:rsidRPr="000E12B4">
        <w:rPr>
          <w:rFonts w:ascii="Invesco Interstate Light" w:hAnsi="Invesco Interstate Light"/>
          <w:sz w:val="22"/>
          <w:szCs w:val="22"/>
        </w:rPr>
        <w:t>jsou součástí Invesco Ltd., společnosti pro správu aktiv se spravovanými aktivy v hodnotě více než 1 593 miliard USD (k 31. říjnu 2021).</w:t>
      </w:r>
    </w:p>
    <w:p w14:paraId="6ACAFE08" w14:textId="77777777" w:rsidR="00CE0E2E" w:rsidRPr="000E12B4" w:rsidRDefault="00CE0E2E" w:rsidP="00CE0E2E">
      <w:pPr>
        <w:autoSpaceDE w:val="0"/>
        <w:autoSpaceDN w:val="0"/>
        <w:adjustRightInd w:val="0"/>
        <w:spacing w:line="360" w:lineRule="auto"/>
        <w:jc w:val="both"/>
        <w:rPr>
          <w:rFonts w:ascii="Invesco Interstate Light" w:hAnsi="Invesco Interstate Light"/>
          <w:sz w:val="22"/>
          <w:szCs w:val="22"/>
        </w:rPr>
      </w:pPr>
      <w:r w:rsidRPr="000E12B4">
        <w:rPr>
          <w:rFonts w:ascii="Invesco Interstate Light" w:hAnsi="Invesco Interstate Light"/>
          <w:sz w:val="22"/>
          <w:szCs w:val="22"/>
        </w:rPr>
        <w:t xml:space="preserve"> </w:t>
      </w:r>
    </w:p>
    <w:p w14:paraId="08806196" w14:textId="77777777" w:rsidR="00CE0E2E" w:rsidRPr="000E12B4" w:rsidRDefault="00CE0E2E" w:rsidP="00CE0E2E">
      <w:pPr>
        <w:autoSpaceDE w:val="0"/>
        <w:autoSpaceDN w:val="0"/>
        <w:adjustRightInd w:val="0"/>
        <w:spacing w:line="360" w:lineRule="auto"/>
        <w:jc w:val="both"/>
        <w:rPr>
          <w:rFonts w:ascii="Invesco Interstate Light" w:hAnsi="Invesco Interstate Light"/>
          <w:sz w:val="22"/>
          <w:szCs w:val="22"/>
        </w:rPr>
      </w:pPr>
      <w:r w:rsidRPr="000E12B4">
        <w:rPr>
          <w:rFonts w:ascii="Invesco Interstate Light" w:hAnsi="Invesco Interstate Light"/>
          <w:sz w:val="22"/>
          <w:szCs w:val="22"/>
        </w:rPr>
        <w:t>V případě jakýchkoli dotazů nebo potřeby dalších informací se obraťte na společnost Invesco Asset Management Deutschland GmbH, Valentin Jakubow, telefon +49 69 29807-311.</w:t>
      </w:r>
    </w:p>
    <w:p w14:paraId="402C6187" w14:textId="77777777" w:rsidR="00CE0E2E" w:rsidRPr="000E12B4" w:rsidRDefault="00CE0E2E" w:rsidP="00CE0E2E">
      <w:pPr>
        <w:autoSpaceDE w:val="0"/>
        <w:autoSpaceDN w:val="0"/>
        <w:adjustRightInd w:val="0"/>
        <w:spacing w:line="240" w:lineRule="auto"/>
        <w:jc w:val="both"/>
        <w:rPr>
          <w:rFonts w:ascii="Invesco Interstate Light" w:hAnsi="Invesco Interstate Light"/>
          <w:sz w:val="22"/>
          <w:szCs w:val="22"/>
        </w:rPr>
      </w:pPr>
      <w:r w:rsidRPr="000E12B4">
        <w:rPr>
          <w:rFonts w:ascii="Invesco Interstate Light" w:hAnsi="Invesco Interstate Light"/>
          <w:sz w:val="22"/>
          <w:szCs w:val="22"/>
        </w:rPr>
        <w:t xml:space="preserve"> </w:t>
      </w:r>
    </w:p>
    <w:p w14:paraId="01A64E11" w14:textId="77777777" w:rsidR="00CE0E2E" w:rsidRPr="000E12B4" w:rsidRDefault="00CE0E2E" w:rsidP="00CE0E2E">
      <w:pPr>
        <w:autoSpaceDE w:val="0"/>
        <w:autoSpaceDN w:val="0"/>
        <w:adjustRightInd w:val="0"/>
        <w:spacing w:line="360" w:lineRule="auto"/>
        <w:jc w:val="both"/>
        <w:rPr>
          <w:rFonts w:ascii="Invesco Interstate Light" w:hAnsi="Invesco Interstate Light"/>
          <w:sz w:val="22"/>
          <w:szCs w:val="22"/>
        </w:rPr>
      </w:pPr>
      <w:r w:rsidRPr="000E12B4">
        <w:rPr>
          <w:rFonts w:ascii="Invesco Interstate Light" w:hAnsi="Invesco Interstate Light"/>
          <w:sz w:val="22"/>
          <w:szCs w:val="22"/>
        </w:rPr>
        <w:t>Obsažené informace nepředstavují investiční doporučení ani jiné poradenství.  Prognózy a výhledy trhu uvedené v tomto materiálu jsou subjektivní odhady a předpoklady</w:t>
      </w:r>
    </w:p>
    <w:p w14:paraId="640D835E" w14:textId="77777777" w:rsidR="00CE0E2E" w:rsidRPr="000E12B4" w:rsidRDefault="00CE0E2E" w:rsidP="00CE0E2E">
      <w:pPr>
        <w:autoSpaceDE w:val="0"/>
        <w:autoSpaceDN w:val="0"/>
        <w:adjustRightInd w:val="0"/>
        <w:spacing w:line="360" w:lineRule="auto"/>
        <w:jc w:val="both"/>
        <w:rPr>
          <w:rFonts w:ascii="Invesco Interstate Light" w:hAnsi="Invesco Interstate Light"/>
          <w:sz w:val="22"/>
          <w:szCs w:val="22"/>
        </w:rPr>
      </w:pPr>
      <w:r w:rsidRPr="000E12B4">
        <w:rPr>
          <w:rFonts w:ascii="Invesco Interstate Light" w:hAnsi="Invesco Interstate Light"/>
          <w:sz w:val="22"/>
          <w:szCs w:val="22"/>
        </w:rPr>
        <w:t>vedení fondu nebo jeho zástupců. Mohou se kdykoli změnit bez předchozího upozornění. Nelze zaručit, že se prognózy uskuteční podle předpokladů.</w:t>
      </w:r>
    </w:p>
    <w:p w14:paraId="757598E5" w14:textId="77777777" w:rsidR="00CE0E2E" w:rsidRPr="000E12B4" w:rsidRDefault="00CE0E2E" w:rsidP="00CE0E2E">
      <w:pPr>
        <w:autoSpaceDE w:val="0"/>
        <w:autoSpaceDN w:val="0"/>
        <w:adjustRightInd w:val="0"/>
        <w:spacing w:line="240" w:lineRule="auto"/>
        <w:jc w:val="both"/>
        <w:rPr>
          <w:rFonts w:ascii="Invesco Interstate Light" w:hAnsi="Invesco Interstate Light"/>
          <w:sz w:val="22"/>
          <w:szCs w:val="22"/>
        </w:rPr>
      </w:pPr>
      <w:r w:rsidRPr="000E12B4">
        <w:rPr>
          <w:rFonts w:ascii="Invesco Interstate Light" w:hAnsi="Invesco Interstate Light"/>
          <w:sz w:val="22"/>
          <w:szCs w:val="22"/>
        </w:rPr>
        <w:t xml:space="preserve"> </w:t>
      </w:r>
    </w:p>
    <w:p w14:paraId="3B777623" w14:textId="77777777" w:rsidR="00CE0E2E" w:rsidRDefault="00CE0E2E" w:rsidP="00CE0E2E">
      <w:pPr>
        <w:autoSpaceDE w:val="0"/>
        <w:autoSpaceDN w:val="0"/>
        <w:adjustRightInd w:val="0"/>
        <w:spacing w:line="360" w:lineRule="auto"/>
        <w:jc w:val="both"/>
        <w:rPr>
          <w:rFonts w:ascii="Invesco Interstate Light" w:hAnsi="Invesco Interstate Light"/>
          <w:sz w:val="22"/>
          <w:szCs w:val="22"/>
        </w:rPr>
      </w:pPr>
      <w:r w:rsidRPr="000E12B4">
        <w:rPr>
          <w:rFonts w:ascii="Invesco Interstate Light" w:hAnsi="Invesco Interstate Light"/>
          <w:sz w:val="22"/>
          <w:szCs w:val="22"/>
        </w:rPr>
        <w:t>Vydavatelem těchto informací v České republice je společnost Invesco Asset Management Deutschland GmbH, An der Welle 5, D-60322 Frankfurt nad Mohanem.</w:t>
      </w:r>
      <w:r>
        <w:rPr>
          <w:rFonts w:ascii="Invesco Interstate Light" w:hAnsi="Invesco Interstate Light"/>
          <w:sz w:val="22"/>
          <w:szCs w:val="22"/>
        </w:rPr>
        <w:t xml:space="preserve"> </w:t>
      </w:r>
      <w:r w:rsidRPr="000E12B4">
        <w:rPr>
          <w:rFonts w:ascii="Invesco Interstate Light" w:hAnsi="Invesco Interstate Light"/>
          <w:sz w:val="22"/>
          <w:szCs w:val="22"/>
        </w:rPr>
        <w:t>Red Oak ID: 1958016</w:t>
      </w:r>
    </w:p>
    <w:p w14:paraId="6D0EE20A" w14:textId="77777777" w:rsidR="00CE0E2E" w:rsidRDefault="00CE0E2E" w:rsidP="00AA2953">
      <w:pPr>
        <w:autoSpaceDE w:val="0"/>
        <w:autoSpaceDN w:val="0"/>
        <w:adjustRightInd w:val="0"/>
        <w:spacing w:line="360" w:lineRule="auto"/>
        <w:jc w:val="both"/>
        <w:rPr>
          <w:rFonts w:ascii="Invesco Interstate Light" w:hAnsi="Invesco Interstate Light"/>
          <w:b/>
          <w:bCs/>
          <w:sz w:val="22"/>
          <w:szCs w:val="22"/>
        </w:rPr>
      </w:pPr>
    </w:p>
    <w:p w14:paraId="6F193651" w14:textId="09D93690" w:rsidR="00861B48" w:rsidRPr="000B3486" w:rsidRDefault="002355DD" w:rsidP="00AA2953">
      <w:pPr>
        <w:autoSpaceDE w:val="0"/>
        <w:autoSpaceDN w:val="0"/>
        <w:adjustRightInd w:val="0"/>
        <w:spacing w:line="360" w:lineRule="auto"/>
        <w:jc w:val="both"/>
        <w:rPr>
          <w:rFonts w:ascii="Invesco Interstate Light" w:hAnsi="Invesco Interstate Light"/>
          <w:b/>
          <w:bCs/>
          <w:sz w:val="22"/>
          <w:szCs w:val="22"/>
        </w:rPr>
      </w:pPr>
      <w:r w:rsidRPr="000B3486">
        <w:rPr>
          <w:rFonts w:ascii="Invesco Interstate Light" w:hAnsi="Invesco Interstate Light"/>
          <w:b/>
          <w:bCs/>
          <w:sz w:val="22"/>
          <w:szCs w:val="22"/>
        </w:rPr>
        <w:t>Pro více informací kontaktujte:</w:t>
      </w:r>
    </w:p>
    <w:p w14:paraId="2D8CCFC3" w14:textId="5D8355FB" w:rsidR="002355DD" w:rsidRPr="000B3486" w:rsidRDefault="002355DD" w:rsidP="00377BC0">
      <w:pPr>
        <w:spacing w:line="360" w:lineRule="auto"/>
        <w:rPr>
          <w:rFonts w:ascii="Invesco Interstate Light" w:hAnsi="Invesco Interstate Light"/>
          <w:sz w:val="22"/>
          <w:szCs w:val="22"/>
        </w:rPr>
      </w:pPr>
      <w:r w:rsidRPr="000B3486">
        <w:rPr>
          <w:rFonts w:ascii="Invesco Interstate Light" w:hAnsi="Invesco Interstate Light"/>
          <w:sz w:val="22"/>
          <w:szCs w:val="22"/>
        </w:rPr>
        <w:t>Eliška Krohová</w:t>
      </w:r>
    </w:p>
    <w:p w14:paraId="6206EFAC" w14:textId="2C72E8F6" w:rsidR="002355DD" w:rsidRPr="000B3486" w:rsidRDefault="002355DD" w:rsidP="00377BC0">
      <w:pPr>
        <w:spacing w:line="360" w:lineRule="auto"/>
        <w:rPr>
          <w:rFonts w:ascii="Invesco Interstate Light" w:hAnsi="Invesco Interstate Light"/>
          <w:sz w:val="22"/>
          <w:szCs w:val="22"/>
        </w:rPr>
      </w:pPr>
      <w:r w:rsidRPr="000B3486">
        <w:rPr>
          <w:rFonts w:ascii="Invesco Interstate Light" w:hAnsi="Invesco Interstate Light"/>
          <w:sz w:val="22"/>
          <w:szCs w:val="22"/>
        </w:rPr>
        <w:t>Crest Communications, a.s.</w:t>
      </w:r>
    </w:p>
    <w:p w14:paraId="3F25933E" w14:textId="775E272C" w:rsidR="002355DD" w:rsidRPr="000B3486" w:rsidRDefault="002355DD" w:rsidP="00377BC0">
      <w:pPr>
        <w:spacing w:line="360" w:lineRule="auto"/>
        <w:rPr>
          <w:rFonts w:ascii="Invesco Interstate Light" w:hAnsi="Invesco Interstate Light"/>
          <w:sz w:val="22"/>
          <w:szCs w:val="22"/>
        </w:rPr>
      </w:pPr>
      <w:r w:rsidRPr="000B3486">
        <w:rPr>
          <w:rFonts w:ascii="Invesco Interstate Light" w:hAnsi="Invesco Interstate Light"/>
          <w:sz w:val="22"/>
          <w:szCs w:val="22"/>
        </w:rPr>
        <w:t>Ostrovní 126/30</w:t>
      </w:r>
    </w:p>
    <w:p w14:paraId="1F8E91BC" w14:textId="5B14254F" w:rsidR="002355DD" w:rsidRPr="000B3486" w:rsidRDefault="002355DD" w:rsidP="00377BC0">
      <w:pPr>
        <w:spacing w:line="360" w:lineRule="auto"/>
        <w:rPr>
          <w:rFonts w:ascii="Invesco Interstate Light" w:hAnsi="Invesco Interstate Light"/>
          <w:sz w:val="22"/>
          <w:szCs w:val="22"/>
        </w:rPr>
      </w:pPr>
      <w:r w:rsidRPr="000B3486">
        <w:rPr>
          <w:rFonts w:ascii="Invesco Interstate Light" w:hAnsi="Invesco Interstate Light"/>
          <w:sz w:val="22"/>
          <w:szCs w:val="22"/>
        </w:rPr>
        <w:t>110 00 Praha 1</w:t>
      </w:r>
    </w:p>
    <w:p w14:paraId="3B799577" w14:textId="113036F6" w:rsidR="002355DD" w:rsidRPr="000B3486" w:rsidRDefault="002355DD" w:rsidP="00377BC0">
      <w:pPr>
        <w:spacing w:line="360" w:lineRule="auto"/>
        <w:rPr>
          <w:rFonts w:ascii="Invesco Interstate Light" w:hAnsi="Invesco Interstate Light"/>
          <w:sz w:val="22"/>
          <w:szCs w:val="22"/>
        </w:rPr>
      </w:pPr>
      <w:r w:rsidRPr="000B3486">
        <w:rPr>
          <w:rFonts w:ascii="Invesco Interstate Light" w:hAnsi="Invesco Interstate Light"/>
          <w:sz w:val="22"/>
          <w:szCs w:val="22"/>
        </w:rPr>
        <w:t>gsm: + 420 720 406 659</w:t>
      </w:r>
    </w:p>
    <w:p w14:paraId="4ADA8001" w14:textId="78096E9A" w:rsidR="00B84512" w:rsidRPr="000B3486" w:rsidRDefault="002355DD" w:rsidP="0020026C">
      <w:pPr>
        <w:spacing w:line="360" w:lineRule="auto"/>
        <w:rPr>
          <w:rFonts w:ascii="Invesco Interstate Light" w:hAnsi="Invesco Interstate Light"/>
          <w:sz w:val="22"/>
          <w:szCs w:val="22"/>
        </w:rPr>
      </w:pPr>
      <w:r w:rsidRPr="000B3486">
        <w:rPr>
          <w:rFonts w:ascii="Invesco Interstate Light" w:hAnsi="Invesco Interstate Light"/>
          <w:sz w:val="22"/>
          <w:szCs w:val="22"/>
        </w:rPr>
        <w:t xml:space="preserve">e-mail: </w:t>
      </w:r>
      <w:hyperlink r:id="rId19" w:history="1">
        <w:r w:rsidRPr="000B3486">
          <w:rPr>
            <w:rFonts w:ascii="Invesco Interstate Light" w:hAnsi="Invesco Interstate Light"/>
            <w:sz w:val="22"/>
            <w:szCs w:val="22"/>
          </w:rPr>
          <w:t>eliska.krohova@crestcom.cz</w:t>
        </w:r>
      </w:hyperlink>
    </w:p>
    <w:sectPr w:rsidR="00B84512" w:rsidRPr="000B3486" w:rsidSect="004854C2">
      <w:headerReference w:type="default" r:id="rId20"/>
      <w:pgSz w:w="11906" w:h="16838" w:code="9"/>
      <w:pgMar w:top="3062" w:right="926" w:bottom="1049" w:left="136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13D16" w14:textId="77777777" w:rsidR="00FF0DA9" w:rsidRDefault="00FF0DA9">
      <w:r>
        <w:separator/>
      </w:r>
    </w:p>
  </w:endnote>
  <w:endnote w:type="continuationSeparator" w:id="0">
    <w:p w14:paraId="6ACADC58" w14:textId="77777777" w:rsidR="00FF0DA9" w:rsidRDefault="00FF0DA9">
      <w:r>
        <w:continuationSeparator/>
      </w:r>
    </w:p>
  </w:endnote>
  <w:endnote w:type="continuationNotice" w:id="1">
    <w:p w14:paraId="14C35FD7" w14:textId="77777777" w:rsidR="00FF0DA9" w:rsidRDefault="00FF0D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Times New Roman"/>
    <w:panose1 w:val="00000000000000000000"/>
    <w:charset w:val="00"/>
    <w:family w:val="auto"/>
    <w:notTrueType/>
    <w:pitch w:val="variable"/>
    <w:sig w:usb0="00000081"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InvescoInterstate-Light">
    <w:altName w:val="Times New Roman"/>
    <w:panose1 w:val="00000000000000000000"/>
    <w:charset w:val="00"/>
    <w:family w:val="auto"/>
    <w:notTrueType/>
    <w:pitch w:val="default"/>
    <w:sig w:usb0="00000003" w:usb1="00000000" w:usb2="00000000" w:usb3="00000000" w:csb0="00000001" w:csb1="00000000"/>
  </w:font>
  <w:font w:name="Invesco Interstate Light">
    <w:altName w:val="Calibri"/>
    <w:panose1 w:val="00000000000000000000"/>
    <w:charset w:val="00"/>
    <w:family w:val="modern"/>
    <w:notTrueType/>
    <w:pitch w:val="variable"/>
    <w:sig w:usb0="A00000AF" w:usb1="5000204A" w:usb2="00000000" w:usb3="00000000" w:csb0="0000019B" w:csb1="00000000"/>
  </w:font>
  <w:font w:name="Interstate-Bold">
    <w:altName w:val="Times New Roman"/>
    <w:panose1 w:val="00000000000000000000"/>
    <w:charset w:val="00"/>
    <w:family w:val="auto"/>
    <w:notTrueType/>
    <w:pitch w:val="variable"/>
    <w:sig w:usb0="00000081" w:usb1="00000000" w:usb2="00000000" w:usb3="00000000" w:csb0="00000009"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Invesco Interstate Bold">
    <w:altName w:val="Calibri"/>
    <w:panose1 w:val="00000000000000000000"/>
    <w:charset w:val="00"/>
    <w:family w:val="modern"/>
    <w:notTrueType/>
    <w:pitch w:val="variable"/>
    <w:sig w:usb0="A00000AF" w:usb1="5000204A" w:usb2="00000000" w:usb3="00000000" w:csb0="000001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24CE3" w14:textId="77777777" w:rsidR="00FF0DA9" w:rsidRDefault="00FF0DA9">
      <w:r>
        <w:separator/>
      </w:r>
    </w:p>
  </w:footnote>
  <w:footnote w:type="continuationSeparator" w:id="0">
    <w:p w14:paraId="64535698" w14:textId="77777777" w:rsidR="00FF0DA9" w:rsidRDefault="00FF0DA9">
      <w:r>
        <w:continuationSeparator/>
      </w:r>
    </w:p>
  </w:footnote>
  <w:footnote w:type="continuationNotice" w:id="1">
    <w:p w14:paraId="379C4B12" w14:textId="77777777" w:rsidR="00FF0DA9" w:rsidRDefault="00FF0DA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CE542" w14:textId="37C9FB14" w:rsidR="00702C33" w:rsidRPr="00DD40A4" w:rsidRDefault="00702C33" w:rsidP="00F01B90">
    <w:pPr>
      <w:pStyle w:val="Zhlav"/>
      <w:pBdr>
        <w:top w:val="single" w:sz="4" w:space="3" w:color="auto"/>
      </w:pBdr>
      <w:spacing w:line="298" w:lineRule="exact"/>
      <w:ind w:left="3402"/>
      <w:rPr>
        <w:rFonts w:ascii="Invesco Interstate Bold" w:hAnsi="Invesco Interstate Bold"/>
        <w:sz w:val="28"/>
        <w:szCs w:val="28"/>
      </w:rPr>
    </w:pPr>
    <w:r>
      <w:rPr>
        <w:rFonts w:ascii="Invesco Interstate Light" w:hAnsi="Invesco Interstate Light"/>
        <w:noProof/>
        <w:color w:val="000000"/>
        <w:sz w:val="23"/>
        <w:szCs w:val="23"/>
        <w:lang w:eastAsia="cs-CZ"/>
      </w:rPr>
      <w:drawing>
        <wp:anchor distT="0" distB="0" distL="114300" distR="114300" simplePos="0" relativeHeight="251658240" behindDoc="0" locked="0" layoutInCell="1" allowOverlap="1" wp14:anchorId="699ED488" wp14:editId="0D4C568D">
          <wp:simplePos x="0" y="0"/>
          <wp:positionH relativeFrom="column">
            <wp:posOffset>-180975</wp:posOffset>
          </wp:positionH>
          <wp:positionV relativeFrom="paragraph">
            <wp:posOffset>67310</wp:posOffset>
          </wp:positionV>
          <wp:extent cx="1210945" cy="895350"/>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0945"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59A5D358">
      <w:rPr>
        <w:rFonts w:ascii="Invesco Interstate Bold" w:hAnsi="Invesco Interstate Bold"/>
        <w:sz w:val="28"/>
        <w:szCs w:val="28"/>
      </w:rPr>
      <w:t>Press release</w:t>
    </w:r>
  </w:p>
  <w:p w14:paraId="47A3E141" w14:textId="77777777" w:rsidR="00702C33" w:rsidRPr="000730A6" w:rsidRDefault="00702C33" w:rsidP="00F01B90">
    <w:pPr>
      <w:pStyle w:val="Zhlav"/>
      <w:pBdr>
        <w:top w:val="single" w:sz="4" w:space="3" w:color="auto"/>
      </w:pBdr>
      <w:spacing w:line="298" w:lineRule="exact"/>
      <w:ind w:left="3402"/>
      <w:rPr>
        <w:color w:val="000000"/>
        <w:sz w:val="28"/>
        <w:szCs w:val="28"/>
      </w:rPr>
    </w:pPr>
  </w:p>
  <w:p w14:paraId="75055101" w14:textId="61F2A87B" w:rsidR="00702C33" w:rsidRPr="000730A6" w:rsidRDefault="00B82B74" w:rsidP="00B82B74">
    <w:pPr>
      <w:pStyle w:val="Zhlav"/>
      <w:pBdr>
        <w:top w:val="single" w:sz="4" w:space="3" w:color="auto"/>
      </w:pBdr>
      <w:spacing w:line="298" w:lineRule="exact"/>
      <w:ind w:left="3402"/>
      <w:jc w:val="right"/>
      <w:rPr>
        <w:color w:val="000000"/>
        <w:sz w:val="28"/>
        <w:szCs w:val="28"/>
      </w:rPr>
    </w:pPr>
    <w:r>
      <w:rPr>
        <w:color w:val="000000"/>
        <w:sz w:val="28"/>
        <w:szCs w:val="28"/>
      </w:rPr>
      <w:t>26</w:t>
    </w:r>
    <w:r w:rsidR="0083625E">
      <w:rPr>
        <w:color w:val="000000"/>
        <w:sz w:val="28"/>
        <w:szCs w:val="28"/>
      </w:rPr>
      <w:t>.</w:t>
    </w:r>
    <w:r w:rsidR="004F4DCF">
      <w:rPr>
        <w:color w:val="000000"/>
        <w:sz w:val="28"/>
        <w:szCs w:val="28"/>
      </w:rPr>
      <w:t>6</w:t>
    </w:r>
    <w:r w:rsidR="00BE4A7F">
      <w:rPr>
        <w:color w:val="000000"/>
        <w:sz w:val="28"/>
        <w:szCs w:val="28"/>
      </w:rPr>
      <w:t>.</w:t>
    </w:r>
    <w:r w:rsidR="0083625E">
      <w:rPr>
        <w:color w:val="000000"/>
        <w:sz w:val="28"/>
        <w:szCs w:val="28"/>
      </w:rPr>
      <w:t>202</w:t>
    </w:r>
    <w:r w:rsidR="003D67B0">
      <w:rPr>
        <w:color w:val="000000"/>
        <w:sz w:val="28"/>
        <w:szCs w:val="28"/>
      </w:rPr>
      <w:t>6</w:t>
    </w:r>
  </w:p>
  <w:p w14:paraId="68017DC2" w14:textId="77777777" w:rsidR="00702C33" w:rsidRPr="000730A6" w:rsidRDefault="00702C33" w:rsidP="00EB6787">
    <w:pPr>
      <w:pStyle w:val="Zhlav"/>
      <w:pBdr>
        <w:top w:val="single" w:sz="4" w:space="3" w:color="auto"/>
      </w:pBdr>
      <w:spacing w:line="298" w:lineRule="exact"/>
      <w:ind w:left="3402"/>
      <w:jc w:val="right"/>
      <w:rPr>
        <w:color w:val="000000"/>
        <w:sz w:val="23"/>
        <w:szCs w:val="23"/>
      </w:rPr>
    </w:pPr>
  </w:p>
  <w:p w14:paraId="1C4278FC" w14:textId="77777777" w:rsidR="00702C33" w:rsidRPr="000730A6" w:rsidRDefault="00702C33" w:rsidP="00EB6787">
    <w:pPr>
      <w:pStyle w:val="Zhlav"/>
      <w:pBdr>
        <w:top w:val="single" w:sz="4" w:space="3" w:color="auto"/>
      </w:pBdr>
      <w:spacing w:line="298" w:lineRule="exact"/>
      <w:ind w:left="3402"/>
      <w:jc w:val="right"/>
      <w:rPr>
        <w:color w:val="000000"/>
        <w:sz w:val="23"/>
        <w:szCs w:val="23"/>
      </w:rPr>
    </w:pPr>
  </w:p>
  <w:p w14:paraId="3D28188A" w14:textId="77777777" w:rsidR="00702C33" w:rsidRPr="000730A6" w:rsidRDefault="00702C33" w:rsidP="00EB6787">
    <w:pPr>
      <w:pStyle w:val="Zhlav"/>
      <w:pBdr>
        <w:top w:val="single" w:sz="4" w:space="3" w:color="auto"/>
      </w:pBdr>
      <w:spacing w:line="298" w:lineRule="exact"/>
      <w:ind w:left="3402"/>
      <w:jc w:val="right"/>
      <w:rPr>
        <w:color w:val="000000"/>
        <w:sz w:val="23"/>
        <w:szCs w:val="23"/>
      </w:rPr>
    </w:pPr>
  </w:p>
  <w:p w14:paraId="46423A6D" w14:textId="5764694B" w:rsidR="00702C33" w:rsidRPr="00DD40A4" w:rsidRDefault="00702C33" w:rsidP="00EB6787">
    <w:pPr>
      <w:pStyle w:val="Zhlav"/>
      <w:pBdr>
        <w:top w:val="single" w:sz="4" w:space="3" w:color="auto"/>
      </w:pBdr>
      <w:spacing w:line="298" w:lineRule="exact"/>
      <w:ind w:left="3402"/>
      <w:jc w:val="right"/>
      <w:rPr>
        <w:rFonts w:ascii="Invesco Interstate Light" w:hAnsi="Invesco Interstate Light"/>
        <w:color w:val="000000"/>
        <w:sz w:val="23"/>
        <w:szCs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A8D"/>
    <w:multiLevelType w:val="hybridMultilevel"/>
    <w:tmpl w:val="02D05D0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6F1666"/>
    <w:multiLevelType w:val="multilevel"/>
    <w:tmpl w:val="11820CCE"/>
    <w:numStyleLink w:val="FormatvorlageAufgezhlt"/>
  </w:abstractNum>
  <w:abstractNum w:abstractNumId="2" w15:restartNumberingAfterBreak="0">
    <w:nsid w:val="02830A4F"/>
    <w:multiLevelType w:val="hybridMultilevel"/>
    <w:tmpl w:val="41CA52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3532BC"/>
    <w:multiLevelType w:val="hybridMultilevel"/>
    <w:tmpl w:val="4990A48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0A3312"/>
    <w:multiLevelType w:val="hybridMultilevel"/>
    <w:tmpl w:val="B638F3BA"/>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B8522D9"/>
    <w:multiLevelType w:val="hybridMultilevel"/>
    <w:tmpl w:val="C2328D44"/>
    <w:lvl w:ilvl="0" w:tplc="F2400E3E">
      <w:numFmt w:val="bullet"/>
      <w:lvlText w:val="-"/>
      <w:lvlJc w:val="left"/>
      <w:pPr>
        <w:tabs>
          <w:tab w:val="num" w:pos="417"/>
        </w:tabs>
        <w:ind w:left="417" w:hanging="360"/>
      </w:pPr>
      <w:rPr>
        <w:rFonts w:ascii="Interstate-Light" w:eastAsia="Times New Roman" w:hAnsi="Interstate-Light" w:cs="Arial" w:hint="default"/>
      </w:rPr>
    </w:lvl>
    <w:lvl w:ilvl="1" w:tplc="04070003" w:tentative="1">
      <w:start w:val="1"/>
      <w:numFmt w:val="bullet"/>
      <w:lvlText w:val="o"/>
      <w:lvlJc w:val="left"/>
      <w:pPr>
        <w:tabs>
          <w:tab w:val="num" w:pos="1137"/>
        </w:tabs>
        <w:ind w:left="1137" w:hanging="360"/>
      </w:pPr>
      <w:rPr>
        <w:rFonts w:ascii="Courier New" w:hAnsi="Courier New" w:cs="Courier New" w:hint="default"/>
      </w:rPr>
    </w:lvl>
    <w:lvl w:ilvl="2" w:tplc="04070005" w:tentative="1">
      <w:start w:val="1"/>
      <w:numFmt w:val="bullet"/>
      <w:lvlText w:val=""/>
      <w:lvlJc w:val="left"/>
      <w:pPr>
        <w:tabs>
          <w:tab w:val="num" w:pos="1857"/>
        </w:tabs>
        <w:ind w:left="1857" w:hanging="360"/>
      </w:pPr>
      <w:rPr>
        <w:rFonts w:ascii="Wingdings" w:hAnsi="Wingdings" w:hint="default"/>
      </w:rPr>
    </w:lvl>
    <w:lvl w:ilvl="3" w:tplc="04070001" w:tentative="1">
      <w:start w:val="1"/>
      <w:numFmt w:val="bullet"/>
      <w:lvlText w:val=""/>
      <w:lvlJc w:val="left"/>
      <w:pPr>
        <w:tabs>
          <w:tab w:val="num" w:pos="2577"/>
        </w:tabs>
        <w:ind w:left="2577" w:hanging="360"/>
      </w:pPr>
      <w:rPr>
        <w:rFonts w:ascii="Symbol" w:hAnsi="Symbol" w:hint="default"/>
      </w:rPr>
    </w:lvl>
    <w:lvl w:ilvl="4" w:tplc="04070003" w:tentative="1">
      <w:start w:val="1"/>
      <w:numFmt w:val="bullet"/>
      <w:lvlText w:val="o"/>
      <w:lvlJc w:val="left"/>
      <w:pPr>
        <w:tabs>
          <w:tab w:val="num" w:pos="3297"/>
        </w:tabs>
        <w:ind w:left="3297" w:hanging="360"/>
      </w:pPr>
      <w:rPr>
        <w:rFonts w:ascii="Courier New" w:hAnsi="Courier New" w:cs="Courier New" w:hint="default"/>
      </w:rPr>
    </w:lvl>
    <w:lvl w:ilvl="5" w:tplc="04070005" w:tentative="1">
      <w:start w:val="1"/>
      <w:numFmt w:val="bullet"/>
      <w:lvlText w:val=""/>
      <w:lvlJc w:val="left"/>
      <w:pPr>
        <w:tabs>
          <w:tab w:val="num" w:pos="4017"/>
        </w:tabs>
        <w:ind w:left="4017" w:hanging="360"/>
      </w:pPr>
      <w:rPr>
        <w:rFonts w:ascii="Wingdings" w:hAnsi="Wingdings" w:hint="default"/>
      </w:rPr>
    </w:lvl>
    <w:lvl w:ilvl="6" w:tplc="04070001" w:tentative="1">
      <w:start w:val="1"/>
      <w:numFmt w:val="bullet"/>
      <w:lvlText w:val=""/>
      <w:lvlJc w:val="left"/>
      <w:pPr>
        <w:tabs>
          <w:tab w:val="num" w:pos="4737"/>
        </w:tabs>
        <w:ind w:left="4737" w:hanging="360"/>
      </w:pPr>
      <w:rPr>
        <w:rFonts w:ascii="Symbol" w:hAnsi="Symbol" w:hint="default"/>
      </w:rPr>
    </w:lvl>
    <w:lvl w:ilvl="7" w:tplc="04070003" w:tentative="1">
      <w:start w:val="1"/>
      <w:numFmt w:val="bullet"/>
      <w:lvlText w:val="o"/>
      <w:lvlJc w:val="left"/>
      <w:pPr>
        <w:tabs>
          <w:tab w:val="num" w:pos="5457"/>
        </w:tabs>
        <w:ind w:left="5457" w:hanging="360"/>
      </w:pPr>
      <w:rPr>
        <w:rFonts w:ascii="Courier New" w:hAnsi="Courier New" w:cs="Courier New" w:hint="default"/>
      </w:rPr>
    </w:lvl>
    <w:lvl w:ilvl="8" w:tplc="04070005" w:tentative="1">
      <w:start w:val="1"/>
      <w:numFmt w:val="bullet"/>
      <w:lvlText w:val=""/>
      <w:lvlJc w:val="left"/>
      <w:pPr>
        <w:tabs>
          <w:tab w:val="num" w:pos="6177"/>
        </w:tabs>
        <w:ind w:left="6177" w:hanging="360"/>
      </w:pPr>
      <w:rPr>
        <w:rFonts w:ascii="Wingdings" w:hAnsi="Wingdings" w:hint="default"/>
      </w:rPr>
    </w:lvl>
  </w:abstractNum>
  <w:abstractNum w:abstractNumId="6" w15:restartNumberingAfterBreak="0">
    <w:nsid w:val="11371280"/>
    <w:multiLevelType w:val="hybridMultilevel"/>
    <w:tmpl w:val="F462ED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23526C"/>
    <w:multiLevelType w:val="hybridMultilevel"/>
    <w:tmpl w:val="6384318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32367F4"/>
    <w:multiLevelType w:val="hybridMultilevel"/>
    <w:tmpl w:val="C6068710"/>
    <w:lvl w:ilvl="0" w:tplc="F41ECF42">
      <w:start w:val="1"/>
      <w:numFmt w:val="decimal"/>
      <w:lvlText w:val="%1."/>
      <w:lvlJc w:val="left"/>
      <w:pPr>
        <w:ind w:left="720" w:hanging="360"/>
      </w:pPr>
      <w:rPr>
        <w:rFonts w:eastAsia="MS Mincho"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C58061F"/>
    <w:multiLevelType w:val="multilevel"/>
    <w:tmpl w:val="F25EAD3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20DC4577"/>
    <w:multiLevelType w:val="hybridMultilevel"/>
    <w:tmpl w:val="CB5E692C"/>
    <w:lvl w:ilvl="0" w:tplc="562A133C">
      <w:start w:val="1"/>
      <w:numFmt w:val="decimal"/>
      <w:lvlText w:val="%1)"/>
      <w:lvlJc w:val="left"/>
      <w:pPr>
        <w:ind w:left="720" w:hanging="360"/>
      </w:pPr>
      <w:rPr>
        <w:rFonts w:ascii="Calibri" w:eastAsia="SimSun" w:hAnsi="Calibri" w:cs="Calibri"/>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642762C"/>
    <w:multiLevelType w:val="hybridMultilevel"/>
    <w:tmpl w:val="7438E3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C282407"/>
    <w:multiLevelType w:val="hybridMultilevel"/>
    <w:tmpl w:val="31CE0928"/>
    <w:lvl w:ilvl="0" w:tplc="C944B6A4">
      <w:numFmt w:val="bullet"/>
      <w:lvlText w:val="-"/>
      <w:lvlJc w:val="left"/>
      <w:pPr>
        <w:ind w:left="720" w:hanging="360"/>
      </w:pPr>
      <w:rPr>
        <w:rFonts w:ascii="Aptos" w:eastAsiaTheme="minorHAnsi" w:hAnsi="Apto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A0F7E9E"/>
    <w:multiLevelType w:val="hybridMultilevel"/>
    <w:tmpl w:val="22A6AED0"/>
    <w:lvl w:ilvl="0" w:tplc="7C86876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AA46D70"/>
    <w:multiLevelType w:val="multilevel"/>
    <w:tmpl w:val="11820CCE"/>
    <w:numStyleLink w:val="FormatvorlageAufgezhlt"/>
  </w:abstractNum>
  <w:abstractNum w:abstractNumId="15" w15:restartNumberingAfterBreak="0">
    <w:nsid w:val="3AAA5B92"/>
    <w:multiLevelType w:val="hybridMultilevel"/>
    <w:tmpl w:val="89A4DB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11576DF"/>
    <w:multiLevelType w:val="hybridMultilevel"/>
    <w:tmpl w:val="4992EE3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D517BE"/>
    <w:multiLevelType w:val="multilevel"/>
    <w:tmpl w:val="11820CCE"/>
    <w:styleLink w:val="FormatvorlageAufgezhlt"/>
    <w:lvl w:ilvl="0">
      <w:start w:val="1"/>
      <w:numFmt w:val="bullet"/>
      <w:lvlText w:val=""/>
      <w:lvlJc w:val="left"/>
      <w:pPr>
        <w:tabs>
          <w:tab w:val="num" w:pos="284"/>
        </w:tabs>
        <w:ind w:left="284" w:hanging="284"/>
      </w:pPr>
      <w:rPr>
        <w:rFonts w:ascii="Symbol" w:hAnsi="Symbol" w:hint="default"/>
        <w:spacing w:val="-2"/>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CB55B4"/>
    <w:multiLevelType w:val="hybridMultilevel"/>
    <w:tmpl w:val="22A6AE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BE431E6"/>
    <w:multiLevelType w:val="hybridMultilevel"/>
    <w:tmpl w:val="2932C9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D630B23"/>
    <w:multiLevelType w:val="multilevel"/>
    <w:tmpl w:val="11820CCE"/>
    <w:numStyleLink w:val="FormatvorlageAufgezhlt"/>
  </w:abstractNum>
  <w:abstractNum w:abstractNumId="21" w15:restartNumberingAfterBreak="0">
    <w:nsid w:val="51C77DF0"/>
    <w:multiLevelType w:val="hybridMultilevel"/>
    <w:tmpl w:val="DFEC234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527F26D6"/>
    <w:multiLevelType w:val="multilevel"/>
    <w:tmpl w:val="4DC4A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F842E6"/>
    <w:multiLevelType w:val="hybridMultilevel"/>
    <w:tmpl w:val="FA32E34A"/>
    <w:lvl w:ilvl="0" w:tplc="04050001">
      <w:start w:val="1"/>
      <w:numFmt w:val="bullet"/>
      <w:lvlText w:val=""/>
      <w:lvlJc w:val="left"/>
      <w:pPr>
        <w:ind w:left="360" w:hanging="360"/>
      </w:pPr>
      <w:rPr>
        <w:rFonts w:ascii="Symbol" w:hAnsi="Symbol" w:hint="default"/>
      </w:rPr>
    </w:lvl>
    <w:lvl w:ilvl="1" w:tplc="862E3118">
      <w:start w:val="1"/>
      <w:numFmt w:val="bullet"/>
      <w:lvlText w:val=""/>
      <w:lvlJc w:val="left"/>
      <w:pPr>
        <w:ind w:left="1080" w:hanging="360"/>
      </w:pPr>
      <w:rPr>
        <w:rFonts w:ascii="Symbol" w:hAnsi="Symbo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54EA5352"/>
    <w:multiLevelType w:val="hybridMultilevel"/>
    <w:tmpl w:val="787816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F034BE7"/>
    <w:multiLevelType w:val="multilevel"/>
    <w:tmpl w:val="238E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567E76"/>
    <w:multiLevelType w:val="hybridMultilevel"/>
    <w:tmpl w:val="22A6AE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1320AB6"/>
    <w:multiLevelType w:val="hybridMultilevel"/>
    <w:tmpl w:val="0CBC0784"/>
    <w:lvl w:ilvl="0" w:tplc="418C119C">
      <w:start w:val="1"/>
      <w:numFmt w:val="bullet"/>
      <w:lvlText w:val="-"/>
      <w:lvlJc w:val="left"/>
      <w:pPr>
        <w:ind w:left="720" w:hanging="360"/>
      </w:pPr>
      <w:rPr>
        <w:rFonts w:ascii="Verdana" w:eastAsia="Times New Roman" w:hAnsi="Verdana" w:cs="InvescoInterstate-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917D8A"/>
    <w:multiLevelType w:val="hybridMultilevel"/>
    <w:tmpl w:val="6BFE5DD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167826"/>
    <w:multiLevelType w:val="hybridMultilevel"/>
    <w:tmpl w:val="3DF41F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8E55888"/>
    <w:multiLevelType w:val="multilevel"/>
    <w:tmpl w:val="31362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60143C"/>
    <w:multiLevelType w:val="hybridMultilevel"/>
    <w:tmpl w:val="F4982B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BD403C3"/>
    <w:multiLevelType w:val="multilevel"/>
    <w:tmpl w:val="11820CCE"/>
    <w:numStyleLink w:val="FormatvorlageAufgezhlt"/>
  </w:abstractNum>
  <w:abstractNum w:abstractNumId="33" w15:restartNumberingAfterBreak="0">
    <w:nsid w:val="6C6C4721"/>
    <w:multiLevelType w:val="multilevel"/>
    <w:tmpl w:val="11820CCE"/>
    <w:numStyleLink w:val="FormatvorlageAufgezhlt"/>
  </w:abstractNum>
  <w:abstractNum w:abstractNumId="34" w15:restartNumberingAfterBreak="0">
    <w:nsid w:val="6D540F0B"/>
    <w:multiLevelType w:val="hybridMultilevel"/>
    <w:tmpl w:val="83CA58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47B6BE8"/>
    <w:multiLevelType w:val="multilevel"/>
    <w:tmpl w:val="F49C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E5380B"/>
    <w:multiLevelType w:val="multilevel"/>
    <w:tmpl w:val="11820CCE"/>
    <w:numStyleLink w:val="FormatvorlageAufgezhlt"/>
  </w:abstractNum>
  <w:abstractNum w:abstractNumId="37" w15:restartNumberingAfterBreak="0">
    <w:nsid w:val="760917C2"/>
    <w:multiLevelType w:val="hybridMultilevel"/>
    <w:tmpl w:val="41049BD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6586BA9"/>
    <w:multiLevelType w:val="hybridMultilevel"/>
    <w:tmpl w:val="204453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90F7BB6"/>
    <w:multiLevelType w:val="hybridMultilevel"/>
    <w:tmpl w:val="CD3ACA02"/>
    <w:lvl w:ilvl="0" w:tplc="04050001">
      <w:start w:val="1"/>
      <w:numFmt w:val="bullet"/>
      <w:lvlText w:val=""/>
      <w:lvlJc w:val="left"/>
      <w:pPr>
        <w:ind w:left="720" w:hanging="360"/>
      </w:pPr>
      <w:rPr>
        <w:rFonts w:ascii="Symbol" w:hAnsi="Symbol" w:hint="default"/>
      </w:rPr>
    </w:lvl>
    <w:lvl w:ilvl="1" w:tplc="45A67DCE">
      <w:numFmt w:val="bullet"/>
      <w:lvlText w:val="-"/>
      <w:lvlJc w:val="left"/>
      <w:pPr>
        <w:ind w:left="1788" w:hanging="708"/>
      </w:pPr>
      <w:rPr>
        <w:rFonts w:ascii="Invesco Interstate Light" w:eastAsia="MS Mincho" w:hAnsi="Invesco Interstate Light"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A4323C9"/>
    <w:multiLevelType w:val="hybridMultilevel"/>
    <w:tmpl w:val="6A4C45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B9A1825"/>
    <w:multiLevelType w:val="hybridMultilevel"/>
    <w:tmpl w:val="22A6AE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BAC587C"/>
    <w:multiLevelType w:val="hybridMultilevel"/>
    <w:tmpl w:val="BC2EB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4C43AA"/>
    <w:multiLevelType w:val="hybridMultilevel"/>
    <w:tmpl w:val="1084E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2352023">
    <w:abstractNumId w:val="0"/>
  </w:num>
  <w:num w:numId="2" w16cid:durableId="165101048">
    <w:abstractNumId w:val="16"/>
  </w:num>
  <w:num w:numId="3" w16cid:durableId="1282105589">
    <w:abstractNumId w:val="28"/>
  </w:num>
  <w:num w:numId="4" w16cid:durableId="1617441895">
    <w:abstractNumId w:val="17"/>
  </w:num>
  <w:num w:numId="5" w16cid:durableId="1267425896">
    <w:abstractNumId w:val="20"/>
  </w:num>
  <w:num w:numId="6" w16cid:durableId="1792238606">
    <w:abstractNumId w:val="32"/>
  </w:num>
  <w:num w:numId="7" w16cid:durableId="190919629">
    <w:abstractNumId w:val="33"/>
  </w:num>
  <w:num w:numId="8" w16cid:durableId="2083285618">
    <w:abstractNumId w:val="1"/>
  </w:num>
  <w:num w:numId="9" w16cid:durableId="1653213567">
    <w:abstractNumId w:val="36"/>
  </w:num>
  <w:num w:numId="10" w16cid:durableId="849561851">
    <w:abstractNumId w:val="14"/>
  </w:num>
  <w:num w:numId="11" w16cid:durableId="1899129255">
    <w:abstractNumId w:val="5"/>
  </w:num>
  <w:num w:numId="12" w16cid:durableId="13484078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36734545">
    <w:abstractNumId w:val="42"/>
  </w:num>
  <w:num w:numId="14" w16cid:durableId="2009676695">
    <w:abstractNumId w:val="43"/>
  </w:num>
  <w:num w:numId="15" w16cid:durableId="1629623239">
    <w:abstractNumId w:val="27"/>
  </w:num>
  <w:num w:numId="16" w16cid:durableId="1975720235">
    <w:abstractNumId w:val="9"/>
  </w:num>
  <w:num w:numId="17" w16cid:durableId="103501300">
    <w:abstractNumId w:val="2"/>
  </w:num>
  <w:num w:numId="18" w16cid:durableId="1434014312">
    <w:abstractNumId w:val="31"/>
  </w:num>
  <w:num w:numId="19" w16cid:durableId="832065860">
    <w:abstractNumId w:val="34"/>
  </w:num>
  <w:num w:numId="20" w16cid:durableId="667943464">
    <w:abstractNumId w:val="40"/>
  </w:num>
  <w:num w:numId="21" w16cid:durableId="225343112">
    <w:abstractNumId w:val="38"/>
  </w:num>
  <w:num w:numId="22" w16cid:durableId="1319532336">
    <w:abstractNumId w:val="13"/>
  </w:num>
  <w:num w:numId="23" w16cid:durableId="1341154147">
    <w:abstractNumId w:val="26"/>
  </w:num>
  <w:num w:numId="24" w16cid:durableId="796413596">
    <w:abstractNumId w:val="18"/>
  </w:num>
  <w:num w:numId="25" w16cid:durableId="2010979537">
    <w:abstractNumId w:val="41"/>
  </w:num>
  <w:num w:numId="26" w16cid:durableId="951936802">
    <w:abstractNumId w:val="24"/>
  </w:num>
  <w:num w:numId="27" w16cid:durableId="1672954226">
    <w:abstractNumId w:val="3"/>
  </w:num>
  <w:num w:numId="28" w16cid:durableId="953906591">
    <w:abstractNumId w:val="7"/>
  </w:num>
  <w:num w:numId="29" w16cid:durableId="923606003">
    <w:abstractNumId w:val="37"/>
  </w:num>
  <w:num w:numId="30" w16cid:durableId="251279824">
    <w:abstractNumId w:val="11"/>
  </w:num>
  <w:num w:numId="31" w16cid:durableId="561334413">
    <w:abstractNumId w:val="8"/>
  </w:num>
  <w:num w:numId="32" w16cid:durableId="1464276347">
    <w:abstractNumId w:val="15"/>
  </w:num>
  <w:num w:numId="33" w16cid:durableId="514879310">
    <w:abstractNumId w:val="23"/>
  </w:num>
  <w:num w:numId="34" w16cid:durableId="511531335">
    <w:abstractNumId w:val="19"/>
  </w:num>
  <w:num w:numId="35" w16cid:durableId="1821118983">
    <w:abstractNumId w:val="21"/>
  </w:num>
  <w:num w:numId="36" w16cid:durableId="1789934776">
    <w:abstractNumId w:val="6"/>
  </w:num>
  <w:num w:numId="37" w16cid:durableId="1800874279">
    <w:abstractNumId w:val="12"/>
  </w:num>
  <w:num w:numId="38" w16cid:durableId="1039015436">
    <w:abstractNumId w:val="39"/>
  </w:num>
  <w:num w:numId="39" w16cid:durableId="1411855782">
    <w:abstractNumId w:val="29"/>
  </w:num>
  <w:num w:numId="40" w16cid:durableId="1680741308">
    <w:abstractNumId w:val="4"/>
  </w:num>
  <w:num w:numId="41" w16cid:durableId="1307934230">
    <w:abstractNumId w:val="25"/>
  </w:num>
  <w:num w:numId="42" w16cid:durableId="1547260435">
    <w:abstractNumId w:val="35"/>
  </w:num>
  <w:num w:numId="43" w16cid:durableId="779421420">
    <w:abstractNumId w:val="22"/>
  </w:num>
  <w:num w:numId="44" w16cid:durableId="154167328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4096" w:nlCheck="1" w:checkStyle="0"/>
  <w:activeWritingStyle w:appName="MSWord" w:lang="cs-CZ" w:vendorID="64" w:dllVersion="4096" w:nlCheck="1" w:checkStyle="0"/>
  <w:activeWritingStyle w:appName="MSWord" w:lang="cs-CZ"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8F9"/>
    <w:rsid w:val="00000468"/>
    <w:rsid w:val="0000077A"/>
    <w:rsid w:val="00000B2C"/>
    <w:rsid w:val="00001A70"/>
    <w:rsid w:val="00001C6F"/>
    <w:rsid w:val="00002567"/>
    <w:rsid w:val="00002E94"/>
    <w:rsid w:val="0000443E"/>
    <w:rsid w:val="00005B3E"/>
    <w:rsid w:val="000061D4"/>
    <w:rsid w:val="00006CC0"/>
    <w:rsid w:val="00007DAE"/>
    <w:rsid w:val="00007DDF"/>
    <w:rsid w:val="000108C0"/>
    <w:rsid w:val="00011256"/>
    <w:rsid w:val="00011B18"/>
    <w:rsid w:val="00011D1E"/>
    <w:rsid w:val="00012B0B"/>
    <w:rsid w:val="00012B5A"/>
    <w:rsid w:val="0001315F"/>
    <w:rsid w:val="000138A9"/>
    <w:rsid w:val="000143D3"/>
    <w:rsid w:val="00014ED9"/>
    <w:rsid w:val="00014FDE"/>
    <w:rsid w:val="00015054"/>
    <w:rsid w:val="00015733"/>
    <w:rsid w:val="00015964"/>
    <w:rsid w:val="00015DAF"/>
    <w:rsid w:val="00016169"/>
    <w:rsid w:val="0001671D"/>
    <w:rsid w:val="00016A1B"/>
    <w:rsid w:val="00016E91"/>
    <w:rsid w:val="00017017"/>
    <w:rsid w:val="000174DD"/>
    <w:rsid w:val="00020C27"/>
    <w:rsid w:val="000211E2"/>
    <w:rsid w:val="000217CA"/>
    <w:rsid w:val="00021BE9"/>
    <w:rsid w:val="00022F46"/>
    <w:rsid w:val="0002342C"/>
    <w:rsid w:val="000235C8"/>
    <w:rsid w:val="0002385B"/>
    <w:rsid w:val="0002434D"/>
    <w:rsid w:val="00024669"/>
    <w:rsid w:val="00025180"/>
    <w:rsid w:val="000251FB"/>
    <w:rsid w:val="000259D0"/>
    <w:rsid w:val="00025A33"/>
    <w:rsid w:val="00025C6A"/>
    <w:rsid w:val="000265C4"/>
    <w:rsid w:val="00026CDE"/>
    <w:rsid w:val="00030ECD"/>
    <w:rsid w:val="0003116B"/>
    <w:rsid w:val="000314AD"/>
    <w:rsid w:val="00031A9F"/>
    <w:rsid w:val="00031D44"/>
    <w:rsid w:val="00032FE3"/>
    <w:rsid w:val="000346DD"/>
    <w:rsid w:val="00034746"/>
    <w:rsid w:val="00034AAE"/>
    <w:rsid w:val="00034B4E"/>
    <w:rsid w:val="00035A16"/>
    <w:rsid w:val="00035A61"/>
    <w:rsid w:val="000365C1"/>
    <w:rsid w:val="000366D4"/>
    <w:rsid w:val="00036BF1"/>
    <w:rsid w:val="000371E0"/>
    <w:rsid w:val="0003755A"/>
    <w:rsid w:val="00040376"/>
    <w:rsid w:val="00040B70"/>
    <w:rsid w:val="0004254E"/>
    <w:rsid w:val="00042D5A"/>
    <w:rsid w:val="00042E58"/>
    <w:rsid w:val="00042EDC"/>
    <w:rsid w:val="00042EFB"/>
    <w:rsid w:val="00043370"/>
    <w:rsid w:val="00043F78"/>
    <w:rsid w:val="000451DD"/>
    <w:rsid w:val="0004614B"/>
    <w:rsid w:val="0004673F"/>
    <w:rsid w:val="0004688F"/>
    <w:rsid w:val="000473FB"/>
    <w:rsid w:val="00050F89"/>
    <w:rsid w:val="00051368"/>
    <w:rsid w:val="000521D9"/>
    <w:rsid w:val="000528AC"/>
    <w:rsid w:val="000531C7"/>
    <w:rsid w:val="00053275"/>
    <w:rsid w:val="000540F7"/>
    <w:rsid w:val="00055023"/>
    <w:rsid w:val="00055A79"/>
    <w:rsid w:val="00055C34"/>
    <w:rsid w:val="000560F4"/>
    <w:rsid w:val="000564C2"/>
    <w:rsid w:val="00057BC5"/>
    <w:rsid w:val="00057C3A"/>
    <w:rsid w:val="000604A1"/>
    <w:rsid w:val="00061A1C"/>
    <w:rsid w:val="00061BD4"/>
    <w:rsid w:val="00061CE9"/>
    <w:rsid w:val="000624E0"/>
    <w:rsid w:val="00062745"/>
    <w:rsid w:val="00062962"/>
    <w:rsid w:val="00062D45"/>
    <w:rsid w:val="0006346E"/>
    <w:rsid w:val="00064574"/>
    <w:rsid w:val="0006482A"/>
    <w:rsid w:val="00065720"/>
    <w:rsid w:val="000663E7"/>
    <w:rsid w:val="000664FB"/>
    <w:rsid w:val="000675C1"/>
    <w:rsid w:val="00070E66"/>
    <w:rsid w:val="000714C0"/>
    <w:rsid w:val="00071FCB"/>
    <w:rsid w:val="00072C35"/>
    <w:rsid w:val="00072F2C"/>
    <w:rsid w:val="000730A6"/>
    <w:rsid w:val="000739B0"/>
    <w:rsid w:val="0007421F"/>
    <w:rsid w:val="0007486A"/>
    <w:rsid w:val="00074E8A"/>
    <w:rsid w:val="00075237"/>
    <w:rsid w:val="000754E9"/>
    <w:rsid w:val="000757A2"/>
    <w:rsid w:val="00075DE3"/>
    <w:rsid w:val="00076931"/>
    <w:rsid w:val="00076943"/>
    <w:rsid w:val="000769F3"/>
    <w:rsid w:val="00077802"/>
    <w:rsid w:val="00077A79"/>
    <w:rsid w:val="00080E7C"/>
    <w:rsid w:val="00081305"/>
    <w:rsid w:val="00081376"/>
    <w:rsid w:val="00081E99"/>
    <w:rsid w:val="00082648"/>
    <w:rsid w:val="00082751"/>
    <w:rsid w:val="0008356C"/>
    <w:rsid w:val="0008369E"/>
    <w:rsid w:val="00083A80"/>
    <w:rsid w:val="00083BB4"/>
    <w:rsid w:val="00083C0A"/>
    <w:rsid w:val="00083E86"/>
    <w:rsid w:val="0008487A"/>
    <w:rsid w:val="00085077"/>
    <w:rsid w:val="0008515C"/>
    <w:rsid w:val="0008532D"/>
    <w:rsid w:val="0008579B"/>
    <w:rsid w:val="00085823"/>
    <w:rsid w:val="0008583B"/>
    <w:rsid w:val="000862B0"/>
    <w:rsid w:val="000863BA"/>
    <w:rsid w:val="00086595"/>
    <w:rsid w:val="000877ED"/>
    <w:rsid w:val="00087927"/>
    <w:rsid w:val="000879CE"/>
    <w:rsid w:val="00087D70"/>
    <w:rsid w:val="000900CE"/>
    <w:rsid w:val="000900DA"/>
    <w:rsid w:val="0009151B"/>
    <w:rsid w:val="0009249A"/>
    <w:rsid w:val="00092585"/>
    <w:rsid w:val="00093F44"/>
    <w:rsid w:val="0009495F"/>
    <w:rsid w:val="00094B7F"/>
    <w:rsid w:val="00094F1E"/>
    <w:rsid w:val="0009663F"/>
    <w:rsid w:val="00097356"/>
    <w:rsid w:val="00097DE4"/>
    <w:rsid w:val="000A0813"/>
    <w:rsid w:val="000A0DDF"/>
    <w:rsid w:val="000A13F4"/>
    <w:rsid w:val="000A33F8"/>
    <w:rsid w:val="000A3997"/>
    <w:rsid w:val="000A39FF"/>
    <w:rsid w:val="000A3C74"/>
    <w:rsid w:val="000A4A52"/>
    <w:rsid w:val="000A6A83"/>
    <w:rsid w:val="000A6B52"/>
    <w:rsid w:val="000A7624"/>
    <w:rsid w:val="000B0C0F"/>
    <w:rsid w:val="000B0FE5"/>
    <w:rsid w:val="000B26FE"/>
    <w:rsid w:val="000B28B9"/>
    <w:rsid w:val="000B2947"/>
    <w:rsid w:val="000B2AAC"/>
    <w:rsid w:val="000B3486"/>
    <w:rsid w:val="000B3C59"/>
    <w:rsid w:val="000B48B8"/>
    <w:rsid w:val="000B4D2A"/>
    <w:rsid w:val="000B5E26"/>
    <w:rsid w:val="000B661C"/>
    <w:rsid w:val="000B6D1B"/>
    <w:rsid w:val="000C0047"/>
    <w:rsid w:val="000C0E1E"/>
    <w:rsid w:val="000C1DF8"/>
    <w:rsid w:val="000C2CEE"/>
    <w:rsid w:val="000C2E2C"/>
    <w:rsid w:val="000C2FB4"/>
    <w:rsid w:val="000C412E"/>
    <w:rsid w:val="000C45E7"/>
    <w:rsid w:val="000C46FD"/>
    <w:rsid w:val="000C4C22"/>
    <w:rsid w:val="000C4FE6"/>
    <w:rsid w:val="000C5F20"/>
    <w:rsid w:val="000C6CF3"/>
    <w:rsid w:val="000C7217"/>
    <w:rsid w:val="000C764B"/>
    <w:rsid w:val="000C7DDD"/>
    <w:rsid w:val="000D00A8"/>
    <w:rsid w:val="000D0F52"/>
    <w:rsid w:val="000D2432"/>
    <w:rsid w:val="000D31AB"/>
    <w:rsid w:val="000D3283"/>
    <w:rsid w:val="000D442D"/>
    <w:rsid w:val="000D4614"/>
    <w:rsid w:val="000D4A9F"/>
    <w:rsid w:val="000D54B1"/>
    <w:rsid w:val="000D54BF"/>
    <w:rsid w:val="000D5865"/>
    <w:rsid w:val="000D5B26"/>
    <w:rsid w:val="000D60B1"/>
    <w:rsid w:val="000D6236"/>
    <w:rsid w:val="000D69EA"/>
    <w:rsid w:val="000D71A7"/>
    <w:rsid w:val="000E00C1"/>
    <w:rsid w:val="000E0B4D"/>
    <w:rsid w:val="000E0B93"/>
    <w:rsid w:val="000E1BAA"/>
    <w:rsid w:val="000E258E"/>
    <w:rsid w:val="000E30AA"/>
    <w:rsid w:val="000E3463"/>
    <w:rsid w:val="000E376E"/>
    <w:rsid w:val="000E43CA"/>
    <w:rsid w:val="000E446A"/>
    <w:rsid w:val="000E577A"/>
    <w:rsid w:val="000E6044"/>
    <w:rsid w:val="000E6718"/>
    <w:rsid w:val="000E6E59"/>
    <w:rsid w:val="000E78B6"/>
    <w:rsid w:val="000F03BC"/>
    <w:rsid w:val="000F0588"/>
    <w:rsid w:val="000F0EF7"/>
    <w:rsid w:val="000F1147"/>
    <w:rsid w:val="000F1664"/>
    <w:rsid w:val="000F27EA"/>
    <w:rsid w:val="000F2BA0"/>
    <w:rsid w:val="000F3D0A"/>
    <w:rsid w:val="000F5121"/>
    <w:rsid w:val="000F59D5"/>
    <w:rsid w:val="000F5AE7"/>
    <w:rsid w:val="000F5B88"/>
    <w:rsid w:val="000F68A9"/>
    <w:rsid w:val="000F6C17"/>
    <w:rsid w:val="000F770D"/>
    <w:rsid w:val="000F7ADF"/>
    <w:rsid w:val="001004E7"/>
    <w:rsid w:val="00100B88"/>
    <w:rsid w:val="00100CB0"/>
    <w:rsid w:val="00100F10"/>
    <w:rsid w:val="00101580"/>
    <w:rsid w:val="00101BAA"/>
    <w:rsid w:val="00102149"/>
    <w:rsid w:val="00102AB8"/>
    <w:rsid w:val="00102BBE"/>
    <w:rsid w:val="0010396A"/>
    <w:rsid w:val="00103A43"/>
    <w:rsid w:val="0010403D"/>
    <w:rsid w:val="0010411E"/>
    <w:rsid w:val="00104A41"/>
    <w:rsid w:val="00104C48"/>
    <w:rsid w:val="00105028"/>
    <w:rsid w:val="0010628B"/>
    <w:rsid w:val="001070A4"/>
    <w:rsid w:val="00107630"/>
    <w:rsid w:val="001077F0"/>
    <w:rsid w:val="00110586"/>
    <w:rsid w:val="001108A0"/>
    <w:rsid w:val="00111A9B"/>
    <w:rsid w:val="00111BD1"/>
    <w:rsid w:val="00112379"/>
    <w:rsid w:val="00112471"/>
    <w:rsid w:val="00112BA8"/>
    <w:rsid w:val="0011310F"/>
    <w:rsid w:val="00113990"/>
    <w:rsid w:val="00114504"/>
    <w:rsid w:val="00115027"/>
    <w:rsid w:val="00115096"/>
    <w:rsid w:val="001157FE"/>
    <w:rsid w:val="0011598D"/>
    <w:rsid w:val="00116492"/>
    <w:rsid w:val="001175AA"/>
    <w:rsid w:val="00120633"/>
    <w:rsid w:val="00121700"/>
    <w:rsid w:val="00121C2F"/>
    <w:rsid w:val="00121C82"/>
    <w:rsid w:val="00121FC6"/>
    <w:rsid w:val="00122004"/>
    <w:rsid w:val="001221E7"/>
    <w:rsid w:val="00122869"/>
    <w:rsid w:val="0012292C"/>
    <w:rsid w:val="00122ED1"/>
    <w:rsid w:val="00122EFD"/>
    <w:rsid w:val="00123103"/>
    <w:rsid w:val="001232D0"/>
    <w:rsid w:val="00123554"/>
    <w:rsid w:val="00123581"/>
    <w:rsid w:val="00123EA5"/>
    <w:rsid w:val="0012403F"/>
    <w:rsid w:val="00125BB9"/>
    <w:rsid w:val="00125CEC"/>
    <w:rsid w:val="001262D4"/>
    <w:rsid w:val="00126D1F"/>
    <w:rsid w:val="00127139"/>
    <w:rsid w:val="00127A9D"/>
    <w:rsid w:val="00130141"/>
    <w:rsid w:val="00130772"/>
    <w:rsid w:val="00130B2E"/>
    <w:rsid w:val="00131862"/>
    <w:rsid w:val="00132490"/>
    <w:rsid w:val="001326B0"/>
    <w:rsid w:val="001326FC"/>
    <w:rsid w:val="00132B02"/>
    <w:rsid w:val="00132BB8"/>
    <w:rsid w:val="0013309D"/>
    <w:rsid w:val="00133A3F"/>
    <w:rsid w:val="00134F59"/>
    <w:rsid w:val="00135834"/>
    <w:rsid w:val="001359BC"/>
    <w:rsid w:val="00135C25"/>
    <w:rsid w:val="00136741"/>
    <w:rsid w:val="00136B09"/>
    <w:rsid w:val="00136C70"/>
    <w:rsid w:val="00137309"/>
    <w:rsid w:val="001376BD"/>
    <w:rsid w:val="0014042E"/>
    <w:rsid w:val="001407CA"/>
    <w:rsid w:val="00140D7F"/>
    <w:rsid w:val="001415FA"/>
    <w:rsid w:val="00141C86"/>
    <w:rsid w:val="001426AC"/>
    <w:rsid w:val="001426C3"/>
    <w:rsid w:val="001428DF"/>
    <w:rsid w:val="00142CC0"/>
    <w:rsid w:val="00143C10"/>
    <w:rsid w:val="00144379"/>
    <w:rsid w:val="00144A9A"/>
    <w:rsid w:val="00145208"/>
    <w:rsid w:val="00145506"/>
    <w:rsid w:val="001456D9"/>
    <w:rsid w:val="001478EE"/>
    <w:rsid w:val="001509FC"/>
    <w:rsid w:val="00150A4C"/>
    <w:rsid w:val="00151052"/>
    <w:rsid w:val="001510F9"/>
    <w:rsid w:val="0015199C"/>
    <w:rsid w:val="00151A80"/>
    <w:rsid w:val="00151EC8"/>
    <w:rsid w:val="00151FD0"/>
    <w:rsid w:val="001521AA"/>
    <w:rsid w:val="00154618"/>
    <w:rsid w:val="00154B45"/>
    <w:rsid w:val="00155817"/>
    <w:rsid w:val="001559C5"/>
    <w:rsid w:val="001565B3"/>
    <w:rsid w:val="001619C3"/>
    <w:rsid w:val="00162664"/>
    <w:rsid w:val="00162674"/>
    <w:rsid w:val="00162CD5"/>
    <w:rsid w:val="00163256"/>
    <w:rsid w:val="00163441"/>
    <w:rsid w:val="00163C2E"/>
    <w:rsid w:val="00164126"/>
    <w:rsid w:val="00164473"/>
    <w:rsid w:val="00164958"/>
    <w:rsid w:val="00164CA4"/>
    <w:rsid w:val="001653A4"/>
    <w:rsid w:val="001659B2"/>
    <w:rsid w:val="00165D1D"/>
    <w:rsid w:val="001665FE"/>
    <w:rsid w:val="001668EC"/>
    <w:rsid w:val="001702F6"/>
    <w:rsid w:val="001704B1"/>
    <w:rsid w:val="001707BE"/>
    <w:rsid w:val="00170959"/>
    <w:rsid w:val="00171D4F"/>
    <w:rsid w:val="00173114"/>
    <w:rsid w:val="0017430A"/>
    <w:rsid w:val="001744FC"/>
    <w:rsid w:val="001745FB"/>
    <w:rsid w:val="001758E3"/>
    <w:rsid w:val="00175CC2"/>
    <w:rsid w:val="00175D23"/>
    <w:rsid w:val="00176DA0"/>
    <w:rsid w:val="0017708F"/>
    <w:rsid w:val="00177304"/>
    <w:rsid w:val="00177700"/>
    <w:rsid w:val="001778C2"/>
    <w:rsid w:val="00177A14"/>
    <w:rsid w:val="00181829"/>
    <w:rsid w:val="00182319"/>
    <w:rsid w:val="001828E0"/>
    <w:rsid w:val="00183246"/>
    <w:rsid w:val="001833AF"/>
    <w:rsid w:val="00183F7A"/>
    <w:rsid w:val="00184E12"/>
    <w:rsid w:val="0018501C"/>
    <w:rsid w:val="00185453"/>
    <w:rsid w:val="001865EE"/>
    <w:rsid w:val="00190D46"/>
    <w:rsid w:val="0019116B"/>
    <w:rsid w:val="00191871"/>
    <w:rsid w:val="001928DE"/>
    <w:rsid w:val="00192E42"/>
    <w:rsid w:val="0019316B"/>
    <w:rsid w:val="00193BF3"/>
    <w:rsid w:val="001945E8"/>
    <w:rsid w:val="00196C96"/>
    <w:rsid w:val="00196F16"/>
    <w:rsid w:val="00196F9B"/>
    <w:rsid w:val="001975FB"/>
    <w:rsid w:val="00197F6C"/>
    <w:rsid w:val="001A020A"/>
    <w:rsid w:val="001A0607"/>
    <w:rsid w:val="001A0BE2"/>
    <w:rsid w:val="001A0ECA"/>
    <w:rsid w:val="001A0FA6"/>
    <w:rsid w:val="001A28C4"/>
    <w:rsid w:val="001A2E51"/>
    <w:rsid w:val="001A2E7A"/>
    <w:rsid w:val="001A2EE4"/>
    <w:rsid w:val="001A3060"/>
    <w:rsid w:val="001A3300"/>
    <w:rsid w:val="001A36A8"/>
    <w:rsid w:val="001A413B"/>
    <w:rsid w:val="001A4521"/>
    <w:rsid w:val="001A4B43"/>
    <w:rsid w:val="001A4F9A"/>
    <w:rsid w:val="001A5390"/>
    <w:rsid w:val="001A5E8D"/>
    <w:rsid w:val="001A6A07"/>
    <w:rsid w:val="001B0616"/>
    <w:rsid w:val="001B0A44"/>
    <w:rsid w:val="001B0AA2"/>
    <w:rsid w:val="001B0EC3"/>
    <w:rsid w:val="001B1264"/>
    <w:rsid w:val="001B13C8"/>
    <w:rsid w:val="001B144D"/>
    <w:rsid w:val="001B34CD"/>
    <w:rsid w:val="001B3942"/>
    <w:rsid w:val="001B4376"/>
    <w:rsid w:val="001B46D4"/>
    <w:rsid w:val="001B5022"/>
    <w:rsid w:val="001B59DE"/>
    <w:rsid w:val="001B5D0F"/>
    <w:rsid w:val="001B61C1"/>
    <w:rsid w:val="001B632C"/>
    <w:rsid w:val="001B7091"/>
    <w:rsid w:val="001B72E7"/>
    <w:rsid w:val="001C0343"/>
    <w:rsid w:val="001C040E"/>
    <w:rsid w:val="001C0504"/>
    <w:rsid w:val="001C0788"/>
    <w:rsid w:val="001C0ED9"/>
    <w:rsid w:val="001C1390"/>
    <w:rsid w:val="001C13AC"/>
    <w:rsid w:val="001C144A"/>
    <w:rsid w:val="001C1EB4"/>
    <w:rsid w:val="001C2003"/>
    <w:rsid w:val="001C241E"/>
    <w:rsid w:val="001C283F"/>
    <w:rsid w:val="001C308A"/>
    <w:rsid w:val="001C3A08"/>
    <w:rsid w:val="001C439F"/>
    <w:rsid w:val="001C4DAE"/>
    <w:rsid w:val="001C5054"/>
    <w:rsid w:val="001C5AD0"/>
    <w:rsid w:val="001C6667"/>
    <w:rsid w:val="001C7C8D"/>
    <w:rsid w:val="001D1073"/>
    <w:rsid w:val="001D13A0"/>
    <w:rsid w:val="001D1656"/>
    <w:rsid w:val="001D1A84"/>
    <w:rsid w:val="001D1CF9"/>
    <w:rsid w:val="001D273E"/>
    <w:rsid w:val="001D3885"/>
    <w:rsid w:val="001D38CF"/>
    <w:rsid w:val="001D4289"/>
    <w:rsid w:val="001D51A9"/>
    <w:rsid w:val="001D528C"/>
    <w:rsid w:val="001D663D"/>
    <w:rsid w:val="001E0251"/>
    <w:rsid w:val="001E0458"/>
    <w:rsid w:val="001E0510"/>
    <w:rsid w:val="001E1157"/>
    <w:rsid w:val="001E1C75"/>
    <w:rsid w:val="001E25A4"/>
    <w:rsid w:val="001E27AE"/>
    <w:rsid w:val="001E290E"/>
    <w:rsid w:val="001E3CFF"/>
    <w:rsid w:val="001E411A"/>
    <w:rsid w:val="001E4D11"/>
    <w:rsid w:val="001E5715"/>
    <w:rsid w:val="001E5F61"/>
    <w:rsid w:val="001E6359"/>
    <w:rsid w:val="001E64E6"/>
    <w:rsid w:val="001E72A4"/>
    <w:rsid w:val="001E7A19"/>
    <w:rsid w:val="001E7FB2"/>
    <w:rsid w:val="001F003A"/>
    <w:rsid w:val="001F0A45"/>
    <w:rsid w:val="001F1B3D"/>
    <w:rsid w:val="001F270E"/>
    <w:rsid w:val="001F3075"/>
    <w:rsid w:val="001F33E0"/>
    <w:rsid w:val="001F33EA"/>
    <w:rsid w:val="001F3A5E"/>
    <w:rsid w:val="001F3CDA"/>
    <w:rsid w:val="001F479B"/>
    <w:rsid w:val="001F4CE7"/>
    <w:rsid w:val="001F5E1F"/>
    <w:rsid w:val="001F69F6"/>
    <w:rsid w:val="001F6A31"/>
    <w:rsid w:val="001F6EF4"/>
    <w:rsid w:val="001F6F9C"/>
    <w:rsid w:val="001F7607"/>
    <w:rsid w:val="001F76CC"/>
    <w:rsid w:val="001F7844"/>
    <w:rsid w:val="0020026C"/>
    <w:rsid w:val="00200AD9"/>
    <w:rsid w:val="0020129D"/>
    <w:rsid w:val="00202440"/>
    <w:rsid w:val="002027D8"/>
    <w:rsid w:val="002036EF"/>
    <w:rsid w:val="00203F8A"/>
    <w:rsid w:val="00204162"/>
    <w:rsid w:val="00204325"/>
    <w:rsid w:val="00205811"/>
    <w:rsid w:val="00205923"/>
    <w:rsid w:val="00206169"/>
    <w:rsid w:val="00206602"/>
    <w:rsid w:val="002068F7"/>
    <w:rsid w:val="002070C1"/>
    <w:rsid w:val="00207F39"/>
    <w:rsid w:val="00210872"/>
    <w:rsid w:val="00211183"/>
    <w:rsid w:val="002136CF"/>
    <w:rsid w:val="002137B6"/>
    <w:rsid w:val="002137C6"/>
    <w:rsid w:val="00213DD1"/>
    <w:rsid w:val="00214656"/>
    <w:rsid w:val="00216C25"/>
    <w:rsid w:val="00217951"/>
    <w:rsid w:val="00220145"/>
    <w:rsid w:val="002204C5"/>
    <w:rsid w:val="00220E0F"/>
    <w:rsid w:val="00222015"/>
    <w:rsid w:val="002220AA"/>
    <w:rsid w:val="00222AB6"/>
    <w:rsid w:val="00222FD4"/>
    <w:rsid w:val="002230C1"/>
    <w:rsid w:val="002231C5"/>
    <w:rsid w:val="002232B3"/>
    <w:rsid w:val="002232E8"/>
    <w:rsid w:val="00224246"/>
    <w:rsid w:val="00225C04"/>
    <w:rsid w:val="00225C5B"/>
    <w:rsid w:val="0022676E"/>
    <w:rsid w:val="002276D6"/>
    <w:rsid w:val="00227E13"/>
    <w:rsid w:val="00230CCE"/>
    <w:rsid w:val="00232A7E"/>
    <w:rsid w:val="00233E1A"/>
    <w:rsid w:val="002355DD"/>
    <w:rsid w:val="00235654"/>
    <w:rsid w:val="0023665C"/>
    <w:rsid w:val="00237918"/>
    <w:rsid w:val="00241D76"/>
    <w:rsid w:val="002428AA"/>
    <w:rsid w:val="00242ADB"/>
    <w:rsid w:val="00243188"/>
    <w:rsid w:val="002437B8"/>
    <w:rsid w:val="0024393F"/>
    <w:rsid w:val="00243A96"/>
    <w:rsid w:val="00245075"/>
    <w:rsid w:val="002454B7"/>
    <w:rsid w:val="002463CD"/>
    <w:rsid w:val="002471E6"/>
    <w:rsid w:val="00247B47"/>
    <w:rsid w:val="0025055F"/>
    <w:rsid w:val="00251565"/>
    <w:rsid w:val="002515A2"/>
    <w:rsid w:val="00252413"/>
    <w:rsid w:val="00252F0B"/>
    <w:rsid w:val="0025366B"/>
    <w:rsid w:val="00253688"/>
    <w:rsid w:val="002538A3"/>
    <w:rsid w:val="00254175"/>
    <w:rsid w:val="002542E1"/>
    <w:rsid w:val="002545A2"/>
    <w:rsid w:val="00254867"/>
    <w:rsid w:val="002549E4"/>
    <w:rsid w:val="00254E91"/>
    <w:rsid w:val="002555F1"/>
    <w:rsid w:val="00256730"/>
    <w:rsid w:val="00256852"/>
    <w:rsid w:val="00260273"/>
    <w:rsid w:val="00260B7E"/>
    <w:rsid w:val="00261877"/>
    <w:rsid w:val="002618F8"/>
    <w:rsid w:val="002622F0"/>
    <w:rsid w:val="002625CC"/>
    <w:rsid w:val="00262B23"/>
    <w:rsid w:val="002637AA"/>
    <w:rsid w:val="00263C5E"/>
    <w:rsid w:val="00264619"/>
    <w:rsid w:val="0026474E"/>
    <w:rsid w:val="002647C2"/>
    <w:rsid w:val="0026487E"/>
    <w:rsid w:val="0026495E"/>
    <w:rsid w:val="00264E9C"/>
    <w:rsid w:val="00265D0A"/>
    <w:rsid w:val="002669FC"/>
    <w:rsid w:val="00266B31"/>
    <w:rsid w:val="00266DF5"/>
    <w:rsid w:val="00267A4E"/>
    <w:rsid w:val="00267E09"/>
    <w:rsid w:val="0027097C"/>
    <w:rsid w:val="00271478"/>
    <w:rsid w:val="002716E8"/>
    <w:rsid w:val="002721C2"/>
    <w:rsid w:val="002724F4"/>
    <w:rsid w:val="002725F6"/>
    <w:rsid w:val="00273428"/>
    <w:rsid w:val="00274752"/>
    <w:rsid w:val="00274B80"/>
    <w:rsid w:val="00275901"/>
    <w:rsid w:val="00276464"/>
    <w:rsid w:val="002768F3"/>
    <w:rsid w:val="00276FBA"/>
    <w:rsid w:val="00277D7C"/>
    <w:rsid w:val="0028071F"/>
    <w:rsid w:val="00280AB5"/>
    <w:rsid w:val="00280C2C"/>
    <w:rsid w:val="002816F5"/>
    <w:rsid w:val="00281848"/>
    <w:rsid w:val="00281A3D"/>
    <w:rsid w:val="00281BB0"/>
    <w:rsid w:val="00282FB2"/>
    <w:rsid w:val="0028330D"/>
    <w:rsid w:val="00283949"/>
    <w:rsid w:val="00283E34"/>
    <w:rsid w:val="002846DE"/>
    <w:rsid w:val="002854B2"/>
    <w:rsid w:val="00286FBE"/>
    <w:rsid w:val="00290496"/>
    <w:rsid w:val="00290F13"/>
    <w:rsid w:val="00291100"/>
    <w:rsid w:val="00291BA0"/>
    <w:rsid w:val="002935B3"/>
    <w:rsid w:val="00293B74"/>
    <w:rsid w:val="00294024"/>
    <w:rsid w:val="002953EC"/>
    <w:rsid w:val="002970D9"/>
    <w:rsid w:val="002A15A9"/>
    <w:rsid w:val="002A230F"/>
    <w:rsid w:val="002A314A"/>
    <w:rsid w:val="002A380D"/>
    <w:rsid w:val="002A3F08"/>
    <w:rsid w:val="002A4C1F"/>
    <w:rsid w:val="002A54A4"/>
    <w:rsid w:val="002A5546"/>
    <w:rsid w:val="002A5EF1"/>
    <w:rsid w:val="002A7AE1"/>
    <w:rsid w:val="002A7D16"/>
    <w:rsid w:val="002A7DC0"/>
    <w:rsid w:val="002B049A"/>
    <w:rsid w:val="002B0561"/>
    <w:rsid w:val="002B0FF6"/>
    <w:rsid w:val="002B16CD"/>
    <w:rsid w:val="002B2214"/>
    <w:rsid w:val="002B2B4D"/>
    <w:rsid w:val="002B2FD6"/>
    <w:rsid w:val="002B42A7"/>
    <w:rsid w:val="002B475A"/>
    <w:rsid w:val="002B4B0C"/>
    <w:rsid w:val="002B4C66"/>
    <w:rsid w:val="002B4E11"/>
    <w:rsid w:val="002B53DD"/>
    <w:rsid w:val="002B5B06"/>
    <w:rsid w:val="002B73F6"/>
    <w:rsid w:val="002B74C5"/>
    <w:rsid w:val="002B782A"/>
    <w:rsid w:val="002C0096"/>
    <w:rsid w:val="002C029A"/>
    <w:rsid w:val="002C051B"/>
    <w:rsid w:val="002C15A4"/>
    <w:rsid w:val="002C2AF7"/>
    <w:rsid w:val="002C44E2"/>
    <w:rsid w:val="002C452E"/>
    <w:rsid w:val="002C6476"/>
    <w:rsid w:val="002C715E"/>
    <w:rsid w:val="002C7753"/>
    <w:rsid w:val="002C7B26"/>
    <w:rsid w:val="002D0276"/>
    <w:rsid w:val="002D0465"/>
    <w:rsid w:val="002D052E"/>
    <w:rsid w:val="002D0915"/>
    <w:rsid w:val="002D1839"/>
    <w:rsid w:val="002D1929"/>
    <w:rsid w:val="002D1D74"/>
    <w:rsid w:val="002D27E8"/>
    <w:rsid w:val="002D3351"/>
    <w:rsid w:val="002D3D9B"/>
    <w:rsid w:val="002D566C"/>
    <w:rsid w:val="002D665F"/>
    <w:rsid w:val="002D682C"/>
    <w:rsid w:val="002D713A"/>
    <w:rsid w:val="002D744D"/>
    <w:rsid w:val="002D750C"/>
    <w:rsid w:val="002D76AF"/>
    <w:rsid w:val="002D7C72"/>
    <w:rsid w:val="002E02E4"/>
    <w:rsid w:val="002E21CB"/>
    <w:rsid w:val="002E272A"/>
    <w:rsid w:val="002E2AE6"/>
    <w:rsid w:val="002E3390"/>
    <w:rsid w:val="002E435E"/>
    <w:rsid w:val="002E46A6"/>
    <w:rsid w:val="002E58D1"/>
    <w:rsid w:val="002E62CB"/>
    <w:rsid w:val="002E6590"/>
    <w:rsid w:val="002E72E6"/>
    <w:rsid w:val="002E75F8"/>
    <w:rsid w:val="002E781C"/>
    <w:rsid w:val="002E7DB3"/>
    <w:rsid w:val="002F03FA"/>
    <w:rsid w:val="002F04F2"/>
    <w:rsid w:val="002F0601"/>
    <w:rsid w:val="002F0762"/>
    <w:rsid w:val="002F100F"/>
    <w:rsid w:val="002F114A"/>
    <w:rsid w:val="002F26DA"/>
    <w:rsid w:val="002F2A13"/>
    <w:rsid w:val="002F2AD5"/>
    <w:rsid w:val="002F2B4E"/>
    <w:rsid w:val="002F3F7F"/>
    <w:rsid w:val="002F446C"/>
    <w:rsid w:val="002F53E2"/>
    <w:rsid w:val="002F5BFB"/>
    <w:rsid w:val="002F6D02"/>
    <w:rsid w:val="002F71BB"/>
    <w:rsid w:val="002F76E8"/>
    <w:rsid w:val="002F77CB"/>
    <w:rsid w:val="00301C63"/>
    <w:rsid w:val="00301DEC"/>
    <w:rsid w:val="00302435"/>
    <w:rsid w:val="0030282C"/>
    <w:rsid w:val="00303ABA"/>
    <w:rsid w:val="00304C9A"/>
    <w:rsid w:val="0030505C"/>
    <w:rsid w:val="003050CE"/>
    <w:rsid w:val="0030533D"/>
    <w:rsid w:val="0030536A"/>
    <w:rsid w:val="003071AD"/>
    <w:rsid w:val="003074AF"/>
    <w:rsid w:val="00307F56"/>
    <w:rsid w:val="00310824"/>
    <w:rsid w:val="00310969"/>
    <w:rsid w:val="00310DDE"/>
    <w:rsid w:val="00310EFE"/>
    <w:rsid w:val="003113EC"/>
    <w:rsid w:val="00311AD6"/>
    <w:rsid w:val="00311C95"/>
    <w:rsid w:val="0031210C"/>
    <w:rsid w:val="0031248D"/>
    <w:rsid w:val="003126C0"/>
    <w:rsid w:val="0031307A"/>
    <w:rsid w:val="00314F27"/>
    <w:rsid w:val="00316338"/>
    <w:rsid w:val="003163AF"/>
    <w:rsid w:val="00317115"/>
    <w:rsid w:val="00317D08"/>
    <w:rsid w:val="003207A0"/>
    <w:rsid w:val="00320D57"/>
    <w:rsid w:val="00321AD6"/>
    <w:rsid w:val="00321B85"/>
    <w:rsid w:val="00321EA1"/>
    <w:rsid w:val="003233FD"/>
    <w:rsid w:val="0032340A"/>
    <w:rsid w:val="00323988"/>
    <w:rsid w:val="00323DF7"/>
    <w:rsid w:val="00323FFE"/>
    <w:rsid w:val="00325057"/>
    <w:rsid w:val="0032510B"/>
    <w:rsid w:val="00325B78"/>
    <w:rsid w:val="003262CF"/>
    <w:rsid w:val="00326E75"/>
    <w:rsid w:val="00327D1F"/>
    <w:rsid w:val="00327D3F"/>
    <w:rsid w:val="00330434"/>
    <w:rsid w:val="00330528"/>
    <w:rsid w:val="003308A2"/>
    <w:rsid w:val="00331799"/>
    <w:rsid w:val="003323A0"/>
    <w:rsid w:val="003324EC"/>
    <w:rsid w:val="0033269B"/>
    <w:rsid w:val="003327EC"/>
    <w:rsid w:val="00332D86"/>
    <w:rsid w:val="003330C2"/>
    <w:rsid w:val="00333BB8"/>
    <w:rsid w:val="00334096"/>
    <w:rsid w:val="003341C7"/>
    <w:rsid w:val="00334B98"/>
    <w:rsid w:val="00334F24"/>
    <w:rsid w:val="00335528"/>
    <w:rsid w:val="00335F8E"/>
    <w:rsid w:val="003368D4"/>
    <w:rsid w:val="00337F58"/>
    <w:rsid w:val="003413AA"/>
    <w:rsid w:val="00342204"/>
    <w:rsid w:val="00342A88"/>
    <w:rsid w:val="00342D10"/>
    <w:rsid w:val="0034309B"/>
    <w:rsid w:val="00343AC2"/>
    <w:rsid w:val="0034437F"/>
    <w:rsid w:val="00344734"/>
    <w:rsid w:val="00344FB5"/>
    <w:rsid w:val="00345003"/>
    <w:rsid w:val="003452CE"/>
    <w:rsid w:val="0034539F"/>
    <w:rsid w:val="00345DD9"/>
    <w:rsid w:val="003469E8"/>
    <w:rsid w:val="00346D43"/>
    <w:rsid w:val="003478EE"/>
    <w:rsid w:val="00347F6D"/>
    <w:rsid w:val="003502DE"/>
    <w:rsid w:val="003512AA"/>
    <w:rsid w:val="003519E3"/>
    <w:rsid w:val="003521B6"/>
    <w:rsid w:val="00352907"/>
    <w:rsid w:val="00353B34"/>
    <w:rsid w:val="00353DEC"/>
    <w:rsid w:val="00353F48"/>
    <w:rsid w:val="003547E9"/>
    <w:rsid w:val="00354E8D"/>
    <w:rsid w:val="00355BB0"/>
    <w:rsid w:val="00355BC4"/>
    <w:rsid w:val="00355D36"/>
    <w:rsid w:val="00356ADD"/>
    <w:rsid w:val="003604FF"/>
    <w:rsid w:val="003609AB"/>
    <w:rsid w:val="00361DA2"/>
    <w:rsid w:val="00361E31"/>
    <w:rsid w:val="00361E62"/>
    <w:rsid w:val="00362109"/>
    <w:rsid w:val="00362710"/>
    <w:rsid w:val="003647F8"/>
    <w:rsid w:val="0036569C"/>
    <w:rsid w:val="0036612D"/>
    <w:rsid w:val="003704EE"/>
    <w:rsid w:val="00370E1B"/>
    <w:rsid w:val="00370F40"/>
    <w:rsid w:val="0037110C"/>
    <w:rsid w:val="0037129C"/>
    <w:rsid w:val="00371523"/>
    <w:rsid w:val="003719FD"/>
    <w:rsid w:val="003726EA"/>
    <w:rsid w:val="00372AB8"/>
    <w:rsid w:val="00372E7F"/>
    <w:rsid w:val="00373236"/>
    <w:rsid w:val="00373868"/>
    <w:rsid w:val="003738E5"/>
    <w:rsid w:val="00374A6E"/>
    <w:rsid w:val="00375445"/>
    <w:rsid w:val="0037674A"/>
    <w:rsid w:val="00376FDB"/>
    <w:rsid w:val="00377432"/>
    <w:rsid w:val="00377BC0"/>
    <w:rsid w:val="00380F88"/>
    <w:rsid w:val="00382094"/>
    <w:rsid w:val="0038220E"/>
    <w:rsid w:val="00382712"/>
    <w:rsid w:val="003839BD"/>
    <w:rsid w:val="00384C39"/>
    <w:rsid w:val="003860CD"/>
    <w:rsid w:val="0038778E"/>
    <w:rsid w:val="003878E1"/>
    <w:rsid w:val="00387C77"/>
    <w:rsid w:val="003903DB"/>
    <w:rsid w:val="003916AC"/>
    <w:rsid w:val="003918D7"/>
    <w:rsid w:val="00392DC3"/>
    <w:rsid w:val="003942B9"/>
    <w:rsid w:val="00394E9C"/>
    <w:rsid w:val="00394F3B"/>
    <w:rsid w:val="0039616D"/>
    <w:rsid w:val="00396489"/>
    <w:rsid w:val="003968C4"/>
    <w:rsid w:val="00397A69"/>
    <w:rsid w:val="003A0636"/>
    <w:rsid w:val="003A53C2"/>
    <w:rsid w:val="003A6116"/>
    <w:rsid w:val="003A619C"/>
    <w:rsid w:val="003A6431"/>
    <w:rsid w:val="003A6472"/>
    <w:rsid w:val="003A70E6"/>
    <w:rsid w:val="003B0074"/>
    <w:rsid w:val="003B11D8"/>
    <w:rsid w:val="003B2625"/>
    <w:rsid w:val="003B2780"/>
    <w:rsid w:val="003B2E97"/>
    <w:rsid w:val="003B2FBE"/>
    <w:rsid w:val="003B3408"/>
    <w:rsid w:val="003B3855"/>
    <w:rsid w:val="003B43BF"/>
    <w:rsid w:val="003B4838"/>
    <w:rsid w:val="003B51F1"/>
    <w:rsid w:val="003B5AA8"/>
    <w:rsid w:val="003B75E4"/>
    <w:rsid w:val="003B7689"/>
    <w:rsid w:val="003B7AFA"/>
    <w:rsid w:val="003C0232"/>
    <w:rsid w:val="003C09D8"/>
    <w:rsid w:val="003C0A7D"/>
    <w:rsid w:val="003C15AC"/>
    <w:rsid w:val="003C323F"/>
    <w:rsid w:val="003C33DE"/>
    <w:rsid w:val="003C384D"/>
    <w:rsid w:val="003C40BB"/>
    <w:rsid w:val="003C4187"/>
    <w:rsid w:val="003C4547"/>
    <w:rsid w:val="003C4BC7"/>
    <w:rsid w:val="003C5061"/>
    <w:rsid w:val="003C520C"/>
    <w:rsid w:val="003C60D8"/>
    <w:rsid w:val="003C60F5"/>
    <w:rsid w:val="003C62E9"/>
    <w:rsid w:val="003C6709"/>
    <w:rsid w:val="003D0B65"/>
    <w:rsid w:val="003D0F77"/>
    <w:rsid w:val="003D1079"/>
    <w:rsid w:val="003D1767"/>
    <w:rsid w:val="003D1C8B"/>
    <w:rsid w:val="003D1D82"/>
    <w:rsid w:val="003D3827"/>
    <w:rsid w:val="003D613F"/>
    <w:rsid w:val="003D6144"/>
    <w:rsid w:val="003D670F"/>
    <w:rsid w:val="003D67B0"/>
    <w:rsid w:val="003D703E"/>
    <w:rsid w:val="003D7142"/>
    <w:rsid w:val="003D7D38"/>
    <w:rsid w:val="003E173E"/>
    <w:rsid w:val="003E18DF"/>
    <w:rsid w:val="003E2BE5"/>
    <w:rsid w:val="003E338A"/>
    <w:rsid w:val="003E381C"/>
    <w:rsid w:val="003E3A20"/>
    <w:rsid w:val="003E4CF8"/>
    <w:rsid w:val="003E54BD"/>
    <w:rsid w:val="003E5A40"/>
    <w:rsid w:val="003E5B2A"/>
    <w:rsid w:val="003E67F4"/>
    <w:rsid w:val="003E7141"/>
    <w:rsid w:val="003E74BA"/>
    <w:rsid w:val="003E7D1D"/>
    <w:rsid w:val="003F10BF"/>
    <w:rsid w:val="003F122D"/>
    <w:rsid w:val="003F28E9"/>
    <w:rsid w:val="003F2CE3"/>
    <w:rsid w:val="003F2CE4"/>
    <w:rsid w:val="003F3AA0"/>
    <w:rsid w:val="003F3B07"/>
    <w:rsid w:val="003F418D"/>
    <w:rsid w:val="003F55AF"/>
    <w:rsid w:val="003F5D41"/>
    <w:rsid w:val="003F5E31"/>
    <w:rsid w:val="003F730C"/>
    <w:rsid w:val="003F790D"/>
    <w:rsid w:val="003F7E5B"/>
    <w:rsid w:val="00400F86"/>
    <w:rsid w:val="0040146B"/>
    <w:rsid w:val="004016DC"/>
    <w:rsid w:val="0040288A"/>
    <w:rsid w:val="00402927"/>
    <w:rsid w:val="00403AB2"/>
    <w:rsid w:val="00403F21"/>
    <w:rsid w:val="00404926"/>
    <w:rsid w:val="00405590"/>
    <w:rsid w:val="004056B9"/>
    <w:rsid w:val="00406469"/>
    <w:rsid w:val="0040653E"/>
    <w:rsid w:val="0040688D"/>
    <w:rsid w:val="00406A37"/>
    <w:rsid w:val="00406EB1"/>
    <w:rsid w:val="00410B5B"/>
    <w:rsid w:val="0041148D"/>
    <w:rsid w:val="00411B58"/>
    <w:rsid w:val="00412187"/>
    <w:rsid w:val="00412400"/>
    <w:rsid w:val="00412414"/>
    <w:rsid w:val="00412722"/>
    <w:rsid w:val="00413F78"/>
    <w:rsid w:val="004142DA"/>
    <w:rsid w:val="00414835"/>
    <w:rsid w:val="00414FF0"/>
    <w:rsid w:val="00415A8E"/>
    <w:rsid w:val="00416396"/>
    <w:rsid w:val="0041721E"/>
    <w:rsid w:val="00417EA1"/>
    <w:rsid w:val="004214B4"/>
    <w:rsid w:val="004215E8"/>
    <w:rsid w:val="004219DC"/>
    <w:rsid w:val="00421A3A"/>
    <w:rsid w:val="00422A1B"/>
    <w:rsid w:val="0042317D"/>
    <w:rsid w:val="004231C6"/>
    <w:rsid w:val="004234DB"/>
    <w:rsid w:val="00425147"/>
    <w:rsid w:val="00425295"/>
    <w:rsid w:val="0042534C"/>
    <w:rsid w:val="00425D12"/>
    <w:rsid w:val="00426F2B"/>
    <w:rsid w:val="004278A1"/>
    <w:rsid w:val="00430033"/>
    <w:rsid w:val="004311B4"/>
    <w:rsid w:val="00431818"/>
    <w:rsid w:val="00431C31"/>
    <w:rsid w:val="00431CA2"/>
    <w:rsid w:val="004328F1"/>
    <w:rsid w:val="00432F6E"/>
    <w:rsid w:val="00433121"/>
    <w:rsid w:val="0043331B"/>
    <w:rsid w:val="0043351D"/>
    <w:rsid w:val="00434640"/>
    <w:rsid w:val="00434817"/>
    <w:rsid w:val="00435858"/>
    <w:rsid w:val="0043587B"/>
    <w:rsid w:val="00436AA1"/>
    <w:rsid w:val="00436DFB"/>
    <w:rsid w:val="004370D5"/>
    <w:rsid w:val="00437957"/>
    <w:rsid w:val="00437DC8"/>
    <w:rsid w:val="00440721"/>
    <w:rsid w:val="00440F31"/>
    <w:rsid w:val="00440FA7"/>
    <w:rsid w:val="00441036"/>
    <w:rsid w:val="004412FE"/>
    <w:rsid w:val="0044144E"/>
    <w:rsid w:val="00442AB5"/>
    <w:rsid w:val="0044344C"/>
    <w:rsid w:val="00443F7D"/>
    <w:rsid w:val="00443FA1"/>
    <w:rsid w:val="00444C37"/>
    <w:rsid w:val="0044505E"/>
    <w:rsid w:val="00445F05"/>
    <w:rsid w:val="0044622A"/>
    <w:rsid w:val="004463CE"/>
    <w:rsid w:val="00446468"/>
    <w:rsid w:val="00446B25"/>
    <w:rsid w:val="00447C56"/>
    <w:rsid w:val="004500A8"/>
    <w:rsid w:val="00451451"/>
    <w:rsid w:val="0045161C"/>
    <w:rsid w:val="00451B31"/>
    <w:rsid w:val="00451B63"/>
    <w:rsid w:val="004530F1"/>
    <w:rsid w:val="00453631"/>
    <w:rsid w:val="004536A8"/>
    <w:rsid w:val="00453C91"/>
    <w:rsid w:val="004545D9"/>
    <w:rsid w:val="00454CD4"/>
    <w:rsid w:val="00455615"/>
    <w:rsid w:val="00455C75"/>
    <w:rsid w:val="0046020E"/>
    <w:rsid w:val="004602F7"/>
    <w:rsid w:val="0046076E"/>
    <w:rsid w:val="00460A9E"/>
    <w:rsid w:val="00461115"/>
    <w:rsid w:val="00461460"/>
    <w:rsid w:val="00461AAC"/>
    <w:rsid w:val="00461DA6"/>
    <w:rsid w:val="004622EF"/>
    <w:rsid w:val="00462335"/>
    <w:rsid w:val="00462732"/>
    <w:rsid w:val="00462F08"/>
    <w:rsid w:val="00463084"/>
    <w:rsid w:val="00466227"/>
    <w:rsid w:val="00466288"/>
    <w:rsid w:val="00467B94"/>
    <w:rsid w:val="00467F77"/>
    <w:rsid w:val="00470C9F"/>
    <w:rsid w:val="0047199E"/>
    <w:rsid w:val="004723D5"/>
    <w:rsid w:val="00472BB2"/>
    <w:rsid w:val="00472D49"/>
    <w:rsid w:val="004735F1"/>
    <w:rsid w:val="00473991"/>
    <w:rsid w:val="00473EFB"/>
    <w:rsid w:val="00475349"/>
    <w:rsid w:val="0047544F"/>
    <w:rsid w:val="0047561C"/>
    <w:rsid w:val="004756DD"/>
    <w:rsid w:val="004759D4"/>
    <w:rsid w:val="0047656F"/>
    <w:rsid w:val="0047658F"/>
    <w:rsid w:val="00476AAD"/>
    <w:rsid w:val="00477E03"/>
    <w:rsid w:val="00480634"/>
    <w:rsid w:val="00480793"/>
    <w:rsid w:val="0048113C"/>
    <w:rsid w:val="00481665"/>
    <w:rsid w:val="00484433"/>
    <w:rsid w:val="004854C2"/>
    <w:rsid w:val="004879FC"/>
    <w:rsid w:val="00491235"/>
    <w:rsid w:val="00491331"/>
    <w:rsid w:val="00491771"/>
    <w:rsid w:val="004949B2"/>
    <w:rsid w:val="00495198"/>
    <w:rsid w:val="00495310"/>
    <w:rsid w:val="00496984"/>
    <w:rsid w:val="00496C40"/>
    <w:rsid w:val="00496DA4"/>
    <w:rsid w:val="004975BB"/>
    <w:rsid w:val="0049795A"/>
    <w:rsid w:val="00497B07"/>
    <w:rsid w:val="00497D47"/>
    <w:rsid w:val="004A0ABB"/>
    <w:rsid w:val="004A12CD"/>
    <w:rsid w:val="004A1F2A"/>
    <w:rsid w:val="004A2BF7"/>
    <w:rsid w:val="004A30EA"/>
    <w:rsid w:val="004A46E9"/>
    <w:rsid w:val="004A4898"/>
    <w:rsid w:val="004A4A38"/>
    <w:rsid w:val="004A53CA"/>
    <w:rsid w:val="004A555E"/>
    <w:rsid w:val="004A6052"/>
    <w:rsid w:val="004A6FF4"/>
    <w:rsid w:val="004A7C2C"/>
    <w:rsid w:val="004B0508"/>
    <w:rsid w:val="004B1A73"/>
    <w:rsid w:val="004B30AD"/>
    <w:rsid w:val="004B316E"/>
    <w:rsid w:val="004B3482"/>
    <w:rsid w:val="004B3CA9"/>
    <w:rsid w:val="004B3D35"/>
    <w:rsid w:val="004B3F0F"/>
    <w:rsid w:val="004B40D8"/>
    <w:rsid w:val="004B4A33"/>
    <w:rsid w:val="004B4C38"/>
    <w:rsid w:val="004B5399"/>
    <w:rsid w:val="004B5CD8"/>
    <w:rsid w:val="004B68F0"/>
    <w:rsid w:val="004B738A"/>
    <w:rsid w:val="004B742A"/>
    <w:rsid w:val="004B75BD"/>
    <w:rsid w:val="004B7DE7"/>
    <w:rsid w:val="004C103A"/>
    <w:rsid w:val="004C1B87"/>
    <w:rsid w:val="004C1FD4"/>
    <w:rsid w:val="004C2BA7"/>
    <w:rsid w:val="004C2FED"/>
    <w:rsid w:val="004C38AF"/>
    <w:rsid w:val="004C397E"/>
    <w:rsid w:val="004C3BFC"/>
    <w:rsid w:val="004C4340"/>
    <w:rsid w:val="004C4D38"/>
    <w:rsid w:val="004C50D1"/>
    <w:rsid w:val="004C5EA8"/>
    <w:rsid w:val="004C6A17"/>
    <w:rsid w:val="004C725E"/>
    <w:rsid w:val="004C73B4"/>
    <w:rsid w:val="004D0317"/>
    <w:rsid w:val="004D03DD"/>
    <w:rsid w:val="004D1118"/>
    <w:rsid w:val="004D11F2"/>
    <w:rsid w:val="004D1258"/>
    <w:rsid w:val="004D21A4"/>
    <w:rsid w:val="004D303F"/>
    <w:rsid w:val="004D32E9"/>
    <w:rsid w:val="004D4150"/>
    <w:rsid w:val="004D518E"/>
    <w:rsid w:val="004D5803"/>
    <w:rsid w:val="004D6797"/>
    <w:rsid w:val="004D6E8A"/>
    <w:rsid w:val="004D6F30"/>
    <w:rsid w:val="004D7AF2"/>
    <w:rsid w:val="004E0E21"/>
    <w:rsid w:val="004E2099"/>
    <w:rsid w:val="004E3E12"/>
    <w:rsid w:val="004E3FE2"/>
    <w:rsid w:val="004E42BD"/>
    <w:rsid w:val="004E4C6D"/>
    <w:rsid w:val="004E52D6"/>
    <w:rsid w:val="004E69B1"/>
    <w:rsid w:val="004E6C79"/>
    <w:rsid w:val="004E75FF"/>
    <w:rsid w:val="004E7819"/>
    <w:rsid w:val="004E7C4A"/>
    <w:rsid w:val="004F0B33"/>
    <w:rsid w:val="004F19B4"/>
    <w:rsid w:val="004F1BC0"/>
    <w:rsid w:val="004F222D"/>
    <w:rsid w:val="004F31F8"/>
    <w:rsid w:val="004F3360"/>
    <w:rsid w:val="004F3451"/>
    <w:rsid w:val="004F380C"/>
    <w:rsid w:val="004F3C38"/>
    <w:rsid w:val="004F3D00"/>
    <w:rsid w:val="004F4AE0"/>
    <w:rsid w:val="004F4C78"/>
    <w:rsid w:val="004F4DCF"/>
    <w:rsid w:val="004F502B"/>
    <w:rsid w:val="004F5534"/>
    <w:rsid w:val="004F5628"/>
    <w:rsid w:val="004F5989"/>
    <w:rsid w:val="004F658B"/>
    <w:rsid w:val="004F69D4"/>
    <w:rsid w:val="004F745E"/>
    <w:rsid w:val="004F7B9E"/>
    <w:rsid w:val="005000D1"/>
    <w:rsid w:val="00500C80"/>
    <w:rsid w:val="0050134D"/>
    <w:rsid w:val="00501499"/>
    <w:rsid w:val="005018F6"/>
    <w:rsid w:val="00501EF8"/>
    <w:rsid w:val="00502066"/>
    <w:rsid w:val="00502073"/>
    <w:rsid w:val="00502F2D"/>
    <w:rsid w:val="00503EAE"/>
    <w:rsid w:val="005064FC"/>
    <w:rsid w:val="00510297"/>
    <w:rsid w:val="0051050A"/>
    <w:rsid w:val="00510BE1"/>
    <w:rsid w:val="00510FD3"/>
    <w:rsid w:val="0051169A"/>
    <w:rsid w:val="00511740"/>
    <w:rsid w:val="00511A3F"/>
    <w:rsid w:val="00511C06"/>
    <w:rsid w:val="00512C3F"/>
    <w:rsid w:val="005131B9"/>
    <w:rsid w:val="0051394F"/>
    <w:rsid w:val="00513F36"/>
    <w:rsid w:val="00514A3E"/>
    <w:rsid w:val="00514C4E"/>
    <w:rsid w:val="00514EF9"/>
    <w:rsid w:val="005150EA"/>
    <w:rsid w:val="005152A6"/>
    <w:rsid w:val="00515B0A"/>
    <w:rsid w:val="00515F92"/>
    <w:rsid w:val="00516CC8"/>
    <w:rsid w:val="00521200"/>
    <w:rsid w:val="005228E5"/>
    <w:rsid w:val="005242D3"/>
    <w:rsid w:val="00524323"/>
    <w:rsid w:val="00525157"/>
    <w:rsid w:val="00525406"/>
    <w:rsid w:val="00525E6A"/>
    <w:rsid w:val="00526496"/>
    <w:rsid w:val="00526CBB"/>
    <w:rsid w:val="00526F2C"/>
    <w:rsid w:val="0052735B"/>
    <w:rsid w:val="0053070E"/>
    <w:rsid w:val="005307B4"/>
    <w:rsid w:val="005315C6"/>
    <w:rsid w:val="005317E5"/>
    <w:rsid w:val="0053211A"/>
    <w:rsid w:val="00532414"/>
    <w:rsid w:val="005325EA"/>
    <w:rsid w:val="005328FE"/>
    <w:rsid w:val="005336D3"/>
    <w:rsid w:val="00534A82"/>
    <w:rsid w:val="00535242"/>
    <w:rsid w:val="00535462"/>
    <w:rsid w:val="00535C1F"/>
    <w:rsid w:val="005361A1"/>
    <w:rsid w:val="0053784A"/>
    <w:rsid w:val="00537C3A"/>
    <w:rsid w:val="00537DC3"/>
    <w:rsid w:val="00537FA9"/>
    <w:rsid w:val="00541130"/>
    <w:rsid w:val="005416A7"/>
    <w:rsid w:val="005418B4"/>
    <w:rsid w:val="005418D5"/>
    <w:rsid w:val="00542147"/>
    <w:rsid w:val="00542EA2"/>
    <w:rsid w:val="00543893"/>
    <w:rsid w:val="00543FF7"/>
    <w:rsid w:val="00544302"/>
    <w:rsid w:val="00544470"/>
    <w:rsid w:val="00544FF6"/>
    <w:rsid w:val="00545D9B"/>
    <w:rsid w:val="0054680C"/>
    <w:rsid w:val="00546EA4"/>
    <w:rsid w:val="005470C9"/>
    <w:rsid w:val="0054772F"/>
    <w:rsid w:val="00547F0A"/>
    <w:rsid w:val="00550018"/>
    <w:rsid w:val="005502BA"/>
    <w:rsid w:val="0055074D"/>
    <w:rsid w:val="005509E4"/>
    <w:rsid w:val="00550DED"/>
    <w:rsid w:val="00550F53"/>
    <w:rsid w:val="00551234"/>
    <w:rsid w:val="005523DD"/>
    <w:rsid w:val="00552451"/>
    <w:rsid w:val="00552F7E"/>
    <w:rsid w:val="005533D2"/>
    <w:rsid w:val="005537A9"/>
    <w:rsid w:val="00553C1B"/>
    <w:rsid w:val="00555233"/>
    <w:rsid w:val="005552F4"/>
    <w:rsid w:val="00555A91"/>
    <w:rsid w:val="0055648C"/>
    <w:rsid w:val="00556658"/>
    <w:rsid w:val="005606AD"/>
    <w:rsid w:val="00560909"/>
    <w:rsid w:val="00561766"/>
    <w:rsid w:val="005627A9"/>
    <w:rsid w:val="00562A12"/>
    <w:rsid w:val="00562B6A"/>
    <w:rsid w:val="0056311B"/>
    <w:rsid w:val="00563A6B"/>
    <w:rsid w:val="005641CA"/>
    <w:rsid w:val="00564B19"/>
    <w:rsid w:val="00564C3A"/>
    <w:rsid w:val="00564EE7"/>
    <w:rsid w:val="00565F90"/>
    <w:rsid w:val="005666DA"/>
    <w:rsid w:val="00567926"/>
    <w:rsid w:val="005721F5"/>
    <w:rsid w:val="00572F51"/>
    <w:rsid w:val="00572F7B"/>
    <w:rsid w:val="005730A2"/>
    <w:rsid w:val="00573545"/>
    <w:rsid w:val="005750D6"/>
    <w:rsid w:val="00575CAE"/>
    <w:rsid w:val="00576684"/>
    <w:rsid w:val="005771B3"/>
    <w:rsid w:val="0057724D"/>
    <w:rsid w:val="00577CCA"/>
    <w:rsid w:val="00577DB3"/>
    <w:rsid w:val="00580901"/>
    <w:rsid w:val="00580AA6"/>
    <w:rsid w:val="0058147F"/>
    <w:rsid w:val="00581D17"/>
    <w:rsid w:val="00581E3D"/>
    <w:rsid w:val="0058255A"/>
    <w:rsid w:val="00583E64"/>
    <w:rsid w:val="00583E97"/>
    <w:rsid w:val="0058416E"/>
    <w:rsid w:val="00584652"/>
    <w:rsid w:val="005859BC"/>
    <w:rsid w:val="00586060"/>
    <w:rsid w:val="005860E7"/>
    <w:rsid w:val="005872CC"/>
    <w:rsid w:val="00587953"/>
    <w:rsid w:val="00587B38"/>
    <w:rsid w:val="00587FAB"/>
    <w:rsid w:val="005909A0"/>
    <w:rsid w:val="00591615"/>
    <w:rsid w:val="0059275D"/>
    <w:rsid w:val="00592B5E"/>
    <w:rsid w:val="005939A2"/>
    <w:rsid w:val="005943E7"/>
    <w:rsid w:val="00594C8B"/>
    <w:rsid w:val="00594EC0"/>
    <w:rsid w:val="005950FB"/>
    <w:rsid w:val="005953F6"/>
    <w:rsid w:val="00595587"/>
    <w:rsid w:val="00596DBD"/>
    <w:rsid w:val="005A026D"/>
    <w:rsid w:val="005A2264"/>
    <w:rsid w:val="005A23E6"/>
    <w:rsid w:val="005A3407"/>
    <w:rsid w:val="005A3713"/>
    <w:rsid w:val="005A3739"/>
    <w:rsid w:val="005A396D"/>
    <w:rsid w:val="005A4071"/>
    <w:rsid w:val="005A61C8"/>
    <w:rsid w:val="005A66E6"/>
    <w:rsid w:val="005A681A"/>
    <w:rsid w:val="005A6C05"/>
    <w:rsid w:val="005A7016"/>
    <w:rsid w:val="005A7032"/>
    <w:rsid w:val="005A7C3F"/>
    <w:rsid w:val="005A7C57"/>
    <w:rsid w:val="005B129C"/>
    <w:rsid w:val="005B1686"/>
    <w:rsid w:val="005B194D"/>
    <w:rsid w:val="005B1EE3"/>
    <w:rsid w:val="005B1EE4"/>
    <w:rsid w:val="005B27E0"/>
    <w:rsid w:val="005B2E5A"/>
    <w:rsid w:val="005B2E85"/>
    <w:rsid w:val="005B350A"/>
    <w:rsid w:val="005B3613"/>
    <w:rsid w:val="005B470A"/>
    <w:rsid w:val="005B47D2"/>
    <w:rsid w:val="005B4F43"/>
    <w:rsid w:val="005B541B"/>
    <w:rsid w:val="005B67F3"/>
    <w:rsid w:val="005B7149"/>
    <w:rsid w:val="005B7D6F"/>
    <w:rsid w:val="005B7F0D"/>
    <w:rsid w:val="005B7F25"/>
    <w:rsid w:val="005C0011"/>
    <w:rsid w:val="005C005E"/>
    <w:rsid w:val="005C0A15"/>
    <w:rsid w:val="005C0CB3"/>
    <w:rsid w:val="005C2346"/>
    <w:rsid w:val="005C24A6"/>
    <w:rsid w:val="005C262A"/>
    <w:rsid w:val="005C2F3F"/>
    <w:rsid w:val="005C3064"/>
    <w:rsid w:val="005C3B90"/>
    <w:rsid w:val="005C3BC8"/>
    <w:rsid w:val="005C4C1F"/>
    <w:rsid w:val="005C4C25"/>
    <w:rsid w:val="005C5F6C"/>
    <w:rsid w:val="005C6648"/>
    <w:rsid w:val="005C6E5C"/>
    <w:rsid w:val="005C6F18"/>
    <w:rsid w:val="005C7A1D"/>
    <w:rsid w:val="005D024C"/>
    <w:rsid w:val="005D09C6"/>
    <w:rsid w:val="005D0FDB"/>
    <w:rsid w:val="005D1506"/>
    <w:rsid w:val="005D1CE1"/>
    <w:rsid w:val="005D222A"/>
    <w:rsid w:val="005D2D7A"/>
    <w:rsid w:val="005D33E7"/>
    <w:rsid w:val="005D3C5E"/>
    <w:rsid w:val="005D40CB"/>
    <w:rsid w:val="005D4161"/>
    <w:rsid w:val="005D565B"/>
    <w:rsid w:val="005D5D13"/>
    <w:rsid w:val="005D6151"/>
    <w:rsid w:val="005D7042"/>
    <w:rsid w:val="005D75FA"/>
    <w:rsid w:val="005D7AC9"/>
    <w:rsid w:val="005E04B5"/>
    <w:rsid w:val="005E06AF"/>
    <w:rsid w:val="005E10FB"/>
    <w:rsid w:val="005E11F3"/>
    <w:rsid w:val="005E1209"/>
    <w:rsid w:val="005E29A9"/>
    <w:rsid w:val="005E3666"/>
    <w:rsid w:val="005E3C06"/>
    <w:rsid w:val="005E4B40"/>
    <w:rsid w:val="005E4C3B"/>
    <w:rsid w:val="005E52E5"/>
    <w:rsid w:val="005E52E9"/>
    <w:rsid w:val="005E61BD"/>
    <w:rsid w:val="005E6559"/>
    <w:rsid w:val="005E6F56"/>
    <w:rsid w:val="005E7104"/>
    <w:rsid w:val="005E775A"/>
    <w:rsid w:val="005F16EE"/>
    <w:rsid w:val="005F26A6"/>
    <w:rsid w:val="005F2955"/>
    <w:rsid w:val="005F35D8"/>
    <w:rsid w:val="005F3971"/>
    <w:rsid w:val="005F41E2"/>
    <w:rsid w:val="005F4357"/>
    <w:rsid w:val="005F47F7"/>
    <w:rsid w:val="005F4868"/>
    <w:rsid w:val="005F7804"/>
    <w:rsid w:val="005F785B"/>
    <w:rsid w:val="005F79AD"/>
    <w:rsid w:val="00601591"/>
    <w:rsid w:val="00601638"/>
    <w:rsid w:val="006018D9"/>
    <w:rsid w:val="006018F3"/>
    <w:rsid w:val="00601E7A"/>
    <w:rsid w:val="00602B1F"/>
    <w:rsid w:val="006032C6"/>
    <w:rsid w:val="00605580"/>
    <w:rsid w:val="00605964"/>
    <w:rsid w:val="00605B14"/>
    <w:rsid w:val="00605CCD"/>
    <w:rsid w:val="00605F33"/>
    <w:rsid w:val="006061EB"/>
    <w:rsid w:val="00606413"/>
    <w:rsid w:val="00606DBB"/>
    <w:rsid w:val="00607E50"/>
    <w:rsid w:val="006112D3"/>
    <w:rsid w:val="0061218D"/>
    <w:rsid w:val="0061247D"/>
    <w:rsid w:val="006129EA"/>
    <w:rsid w:val="00613392"/>
    <w:rsid w:val="0061352A"/>
    <w:rsid w:val="00613551"/>
    <w:rsid w:val="006139F0"/>
    <w:rsid w:val="00614054"/>
    <w:rsid w:val="00614A75"/>
    <w:rsid w:val="00615D68"/>
    <w:rsid w:val="006166BC"/>
    <w:rsid w:val="00620290"/>
    <w:rsid w:val="00620A19"/>
    <w:rsid w:val="00621F2F"/>
    <w:rsid w:val="006232A3"/>
    <w:rsid w:val="00624F63"/>
    <w:rsid w:val="00625088"/>
    <w:rsid w:val="00625117"/>
    <w:rsid w:val="006254BE"/>
    <w:rsid w:val="00625782"/>
    <w:rsid w:val="0062589A"/>
    <w:rsid w:val="00625988"/>
    <w:rsid w:val="00625994"/>
    <w:rsid w:val="00625AE6"/>
    <w:rsid w:val="006268D0"/>
    <w:rsid w:val="00627813"/>
    <w:rsid w:val="00627E84"/>
    <w:rsid w:val="00630480"/>
    <w:rsid w:val="00630D0F"/>
    <w:rsid w:val="006317A7"/>
    <w:rsid w:val="00632AF8"/>
    <w:rsid w:val="00633022"/>
    <w:rsid w:val="006337A7"/>
    <w:rsid w:val="006350CB"/>
    <w:rsid w:val="00635C87"/>
    <w:rsid w:val="00636791"/>
    <w:rsid w:val="006374FE"/>
    <w:rsid w:val="0063769D"/>
    <w:rsid w:val="006378B5"/>
    <w:rsid w:val="00637ECD"/>
    <w:rsid w:val="00640E1C"/>
    <w:rsid w:val="00641089"/>
    <w:rsid w:val="00641D30"/>
    <w:rsid w:val="00642593"/>
    <w:rsid w:val="00642F0C"/>
    <w:rsid w:val="00643F4B"/>
    <w:rsid w:val="00643FD9"/>
    <w:rsid w:val="006442B6"/>
    <w:rsid w:val="006448B1"/>
    <w:rsid w:val="00644E4D"/>
    <w:rsid w:val="006454BB"/>
    <w:rsid w:val="00645A0B"/>
    <w:rsid w:val="0064735F"/>
    <w:rsid w:val="00647DC0"/>
    <w:rsid w:val="006500BB"/>
    <w:rsid w:val="00651AAE"/>
    <w:rsid w:val="00651C42"/>
    <w:rsid w:val="00651FAA"/>
    <w:rsid w:val="00652073"/>
    <w:rsid w:val="00652AD3"/>
    <w:rsid w:val="00654055"/>
    <w:rsid w:val="0065549F"/>
    <w:rsid w:val="0065552A"/>
    <w:rsid w:val="00655E9C"/>
    <w:rsid w:val="006573A8"/>
    <w:rsid w:val="00657939"/>
    <w:rsid w:val="00657A8B"/>
    <w:rsid w:val="00657ED1"/>
    <w:rsid w:val="00660FCD"/>
    <w:rsid w:val="00662B84"/>
    <w:rsid w:val="00663261"/>
    <w:rsid w:val="00663AF3"/>
    <w:rsid w:val="00664B71"/>
    <w:rsid w:val="00664C7C"/>
    <w:rsid w:val="006650AB"/>
    <w:rsid w:val="0066596A"/>
    <w:rsid w:val="006659D0"/>
    <w:rsid w:val="00665BEA"/>
    <w:rsid w:val="00665F7E"/>
    <w:rsid w:val="00666094"/>
    <w:rsid w:val="00667126"/>
    <w:rsid w:val="00667ECA"/>
    <w:rsid w:val="0067030F"/>
    <w:rsid w:val="006703A1"/>
    <w:rsid w:val="00670434"/>
    <w:rsid w:val="00670965"/>
    <w:rsid w:val="00670BCD"/>
    <w:rsid w:val="0067123C"/>
    <w:rsid w:val="00671E12"/>
    <w:rsid w:val="00672255"/>
    <w:rsid w:val="00673197"/>
    <w:rsid w:val="006735AE"/>
    <w:rsid w:val="00674110"/>
    <w:rsid w:val="0067421C"/>
    <w:rsid w:val="00674484"/>
    <w:rsid w:val="00674919"/>
    <w:rsid w:val="006751A7"/>
    <w:rsid w:val="006756E1"/>
    <w:rsid w:val="006759AB"/>
    <w:rsid w:val="00676440"/>
    <w:rsid w:val="00676AE0"/>
    <w:rsid w:val="00677003"/>
    <w:rsid w:val="00682089"/>
    <w:rsid w:val="006820EC"/>
    <w:rsid w:val="0068278F"/>
    <w:rsid w:val="006832E0"/>
    <w:rsid w:val="00685796"/>
    <w:rsid w:val="0068713F"/>
    <w:rsid w:val="00690BB2"/>
    <w:rsid w:val="0069143F"/>
    <w:rsid w:val="006916C4"/>
    <w:rsid w:val="00691761"/>
    <w:rsid w:val="006925D0"/>
    <w:rsid w:val="00692F17"/>
    <w:rsid w:val="00693315"/>
    <w:rsid w:val="00693C1F"/>
    <w:rsid w:val="0069416B"/>
    <w:rsid w:val="00695731"/>
    <w:rsid w:val="00696335"/>
    <w:rsid w:val="0069645C"/>
    <w:rsid w:val="0069693B"/>
    <w:rsid w:val="00696F88"/>
    <w:rsid w:val="00697043"/>
    <w:rsid w:val="006A02AD"/>
    <w:rsid w:val="006A063C"/>
    <w:rsid w:val="006A200C"/>
    <w:rsid w:val="006A27C8"/>
    <w:rsid w:val="006A2FA3"/>
    <w:rsid w:val="006A41A8"/>
    <w:rsid w:val="006A433E"/>
    <w:rsid w:val="006A474C"/>
    <w:rsid w:val="006A4753"/>
    <w:rsid w:val="006A5886"/>
    <w:rsid w:val="006A6199"/>
    <w:rsid w:val="006A6611"/>
    <w:rsid w:val="006A767A"/>
    <w:rsid w:val="006B0047"/>
    <w:rsid w:val="006B012D"/>
    <w:rsid w:val="006B0683"/>
    <w:rsid w:val="006B0D53"/>
    <w:rsid w:val="006B0FD5"/>
    <w:rsid w:val="006B1019"/>
    <w:rsid w:val="006B1143"/>
    <w:rsid w:val="006B11DF"/>
    <w:rsid w:val="006B1A71"/>
    <w:rsid w:val="006B1C6C"/>
    <w:rsid w:val="006B2A94"/>
    <w:rsid w:val="006B37C4"/>
    <w:rsid w:val="006B3C2B"/>
    <w:rsid w:val="006B4D26"/>
    <w:rsid w:val="006B566D"/>
    <w:rsid w:val="006B5DE2"/>
    <w:rsid w:val="006B6C6A"/>
    <w:rsid w:val="006B6EB8"/>
    <w:rsid w:val="006B740E"/>
    <w:rsid w:val="006C19A1"/>
    <w:rsid w:val="006C2306"/>
    <w:rsid w:val="006C2358"/>
    <w:rsid w:val="006C36B7"/>
    <w:rsid w:val="006C3DE6"/>
    <w:rsid w:val="006C49B3"/>
    <w:rsid w:val="006C5971"/>
    <w:rsid w:val="006C5E7E"/>
    <w:rsid w:val="006C6529"/>
    <w:rsid w:val="006C6B52"/>
    <w:rsid w:val="006C7DAD"/>
    <w:rsid w:val="006D03FE"/>
    <w:rsid w:val="006D073A"/>
    <w:rsid w:val="006D0EB6"/>
    <w:rsid w:val="006D1B1B"/>
    <w:rsid w:val="006D251D"/>
    <w:rsid w:val="006D2FC7"/>
    <w:rsid w:val="006D31C6"/>
    <w:rsid w:val="006D3285"/>
    <w:rsid w:val="006D465B"/>
    <w:rsid w:val="006D6392"/>
    <w:rsid w:val="006D7430"/>
    <w:rsid w:val="006D7FE7"/>
    <w:rsid w:val="006E11B3"/>
    <w:rsid w:val="006E17B9"/>
    <w:rsid w:val="006E1B89"/>
    <w:rsid w:val="006E231C"/>
    <w:rsid w:val="006E2C19"/>
    <w:rsid w:val="006E38F2"/>
    <w:rsid w:val="006E3FFC"/>
    <w:rsid w:val="006E4287"/>
    <w:rsid w:val="006E4950"/>
    <w:rsid w:val="006E4BD6"/>
    <w:rsid w:val="006E5044"/>
    <w:rsid w:val="006E52DE"/>
    <w:rsid w:val="006E6F73"/>
    <w:rsid w:val="006E7834"/>
    <w:rsid w:val="006E7B5B"/>
    <w:rsid w:val="006E7BD1"/>
    <w:rsid w:val="006F1A0F"/>
    <w:rsid w:val="006F2844"/>
    <w:rsid w:val="006F29CF"/>
    <w:rsid w:val="006F3D5E"/>
    <w:rsid w:val="006F4223"/>
    <w:rsid w:val="006F78B6"/>
    <w:rsid w:val="00700567"/>
    <w:rsid w:val="00700B68"/>
    <w:rsid w:val="00700D5B"/>
    <w:rsid w:val="00701225"/>
    <w:rsid w:val="007012FF"/>
    <w:rsid w:val="0070133D"/>
    <w:rsid w:val="007027EC"/>
    <w:rsid w:val="00702A0A"/>
    <w:rsid w:val="00702B47"/>
    <w:rsid w:val="00702C33"/>
    <w:rsid w:val="00702C3E"/>
    <w:rsid w:val="00703303"/>
    <w:rsid w:val="007052B1"/>
    <w:rsid w:val="00705895"/>
    <w:rsid w:val="00706095"/>
    <w:rsid w:val="00706AFB"/>
    <w:rsid w:val="00706C7E"/>
    <w:rsid w:val="0070703C"/>
    <w:rsid w:val="00707427"/>
    <w:rsid w:val="00707D80"/>
    <w:rsid w:val="00707F06"/>
    <w:rsid w:val="0071144E"/>
    <w:rsid w:val="00711D38"/>
    <w:rsid w:val="0071220E"/>
    <w:rsid w:val="00712F8B"/>
    <w:rsid w:val="00713112"/>
    <w:rsid w:val="007132C5"/>
    <w:rsid w:val="00713370"/>
    <w:rsid w:val="00713CEB"/>
    <w:rsid w:val="0071408F"/>
    <w:rsid w:val="00714270"/>
    <w:rsid w:val="007143EC"/>
    <w:rsid w:val="00714CE6"/>
    <w:rsid w:val="0071504D"/>
    <w:rsid w:val="007159FD"/>
    <w:rsid w:val="00716776"/>
    <w:rsid w:val="00716AB5"/>
    <w:rsid w:val="00716CBE"/>
    <w:rsid w:val="00717642"/>
    <w:rsid w:val="00721132"/>
    <w:rsid w:val="00722056"/>
    <w:rsid w:val="00722112"/>
    <w:rsid w:val="00722603"/>
    <w:rsid w:val="0072297D"/>
    <w:rsid w:val="0072341C"/>
    <w:rsid w:val="0072363E"/>
    <w:rsid w:val="00723DAC"/>
    <w:rsid w:val="00723FE7"/>
    <w:rsid w:val="00724C95"/>
    <w:rsid w:val="007269E7"/>
    <w:rsid w:val="00726E49"/>
    <w:rsid w:val="00727761"/>
    <w:rsid w:val="00727FF7"/>
    <w:rsid w:val="00730CF4"/>
    <w:rsid w:val="00731D50"/>
    <w:rsid w:val="00731D8C"/>
    <w:rsid w:val="00732A7F"/>
    <w:rsid w:val="007335D8"/>
    <w:rsid w:val="007338B6"/>
    <w:rsid w:val="00734704"/>
    <w:rsid w:val="00735933"/>
    <w:rsid w:val="00735BED"/>
    <w:rsid w:val="00735F75"/>
    <w:rsid w:val="0073636B"/>
    <w:rsid w:val="0073678E"/>
    <w:rsid w:val="00740C90"/>
    <w:rsid w:val="00740E86"/>
    <w:rsid w:val="0074129E"/>
    <w:rsid w:val="00742028"/>
    <w:rsid w:val="00743C41"/>
    <w:rsid w:val="00743CBD"/>
    <w:rsid w:val="00744425"/>
    <w:rsid w:val="00744C5E"/>
    <w:rsid w:val="00745034"/>
    <w:rsid w:val="007454C0"/>
    <w:rsid w:val="00745848"/>
    <w:rsid w:val="007460FD"/>
    <w:rsid w:val="00746E19"/>
    <w:rsid w:val="00747DC1"/>
    <w:rsid w:val="00747FF5"/>
    <w:rsid w:val="00750499"/>
    <w:rsid w:val="00750868"/>
    <w:rsid w:val="00750BA7"/>
    <w:rsid w:val="00750BC7"/>
    <w:rsid w:val="0075126B"/>
    <w:rsid w:val="00751AED"/>
    <w:rsid w:val="00751E4A"/>
    <w:rsid w:val="0075204D"/>
    <w:rsid w:val="00752265"/>
    <w:rsid w:val="0075320C"/>
    <w:rsid w:val="00753466"/>
    <w:rsid w:val="0075360F"/>
    <w:rsid w:val="00753DCE"/>
    <w:rsid w:val="00753F28"/>
    <w:rsid w:val="00754199"/>
    <w:rsid w:val="007545D3"/>
    <w:rsid w:val="007558DB"/>
    <w:rsid w:val="00755A45"/>
    <w:rsid w:val="00755AE4"/>
    <w:rsid w:val="00756916"/>
    <w:rsid w:val="00757F2E"/>
    <w:rsid w:val="00761A40"/>
    <w:rsid w:val="00761B42"/>
    <w:rsid w:val="00761B69"/>
    <w:rsid w:val="00761FBC"/>
    <w:rsid w:val="00761FC7"/>
    <w:rsid w:val="00765494"/>
    <w:rsid w:val="007655B3"/>
    <w:rsid w:val="00765803"/>
    <w:rsid w:val="00765A3C"/>
    <w:rsid w:val="00765B5E"/>
    <w:rsid w:val="00765BFB"/>
    <w:rsid w:val="007677F1"/>
    <w:rsid w:val="0077030E"/>
    <w:rsid w:val="00770374"/>
    <w:rsid w:val="0077042B"/>
    <w:rsid w:val="00770726"/>
    <w:rsid w:val="007708F4"/>
    <w:rsid w:val="00770CA8"/>
    <w:rsid w:val="007712AC"/>
    <w:rsid w:val="0077136A"/>
    <w:rsid w:val="0077153F"/>
    <w:rsid w:val="00771B3F"/>
    <w:rsid w:val="00771F57"/>
    <w:rsid w:val="00773251"/>
    <w:rsid w:val="00773FD5"/>
    <w:rsid w:val="00774C81"/>
    <w:rsid w:val="00775F13"/>
    <w:rsid w:val="0077600D"/>
    <w:rsid w:val="00776EE9"/>
    <w:rsid w:val="00777655"/>
    <w:rsid w:val="00780699"/>
    <w:rsid w:val="00780D60"/>
    <w:rsid w:val="007818F5"/>
    <w:rsid w:val="00781A60"/>
    <w:rsid w:val="007831BA"/>
    <w:rsid w:val="0078424F"/>
    <w:rsid w:val="00784BF9"/>
    <w:rsid w:val="0078561D"/>
    <w:rsid w:val="007857B1"/>
    <w:rsid w:val="00786104"/>
    <w:rsid w:val="00787129"/>
    <w:rsid w:val="00787B77"/>
    <w:rsid w:val="00787C4C"/>
    <w:rsid w:val="00791058"/>
    <w:rsid w:val="007915DD"/>
    <w:rsid w:val="00791737"/>
    <w:rsid w:val="00791BFE"/>
    <w:rsid w:val="00792226"/>
    <w:rsid w:val="00793366"/>
    <w:rsid w:val="00793F30"/>
    <w:rsid w:val="0079415D"/>
    <w:rsid w:val="00794EC6"/>
    <w:rsid w:val="00794F41"/>
    <w:rsid w:val="00795194"/>
    <w:rsid w:val="00796178"/>
    <w:rsid w:val="00797192"/>
    <w:rsid w:val="007971A5"/>
    <w:rsid w:val="007A04B9"/>
    <w:rsid w:val="007A11B5"/>
    <w:rsid w:val="007A14F7"/>
    <w:rsid w:val="007A1634"/>
    <w:rsid w:val="007A2376"/>
    <w:rsid w:val="007A327D"/>
    <w:rsid w:val="007A34D1"/>
    <w:rsid w:val="007A3A07"/>
    <w:rsid w:val="007A426C"/>
    <w:rsid w:val="007A4355"/>
    <w:rsid w:val="007A4541"/>
    <w:rsid w:val="007A52D3"/>
    <w:rsid w:val="007A574B"/>
    <w:rsid w:val="007A6762"/>
    <w:rsid w:val="007A6CB6"/>
    <w:rsid w:val="007A732E"/>
    <w:rsid w:val="007A7696"/>
    <w:rsid w:val="007A7D21"/>
    <w:rsid w:val="007A7F8A"/>
    <w:rsid w:val="007B096D"/>
    <w:rsid w:val="007B0F30"/>
    <w:rsid w:val="007B11C0"/>
    <w:rsid w:val="007B15E7"/>
    <w:rsid w:val="007B27EA"/>
    <w:rsid w:val="007B2A56"/>
    <w:rsid w:val="007B3040"/>
    <w:rsid w:val="007B4A9D"/>
    <w:rsid w:val="007B5446"/>
    <w:rsid w:val="007B5A48"/>
    <w:rsid w:val="007B6235"/>
    <w:rsid w:val="007B6439"/>
    <w:rsid w:val="007B6BDB"/>
    <w:rsid w:val="007B722E"/>
    <w:rsid w:val="007C06D6"/>
    <w:rsid w:val="007C0EE2"/>
    <w:rsid w:val="007C0FAD"/>
    <w:rsid w:val="007C1008"/>
    <w:rsid w:val="007C1A6B"/>
    <w:rsid w:val="007C1EC0"/>
    <w:rsid w:val="007C2670"/>
    <w:rsid w:val="007C29EF"/>
    <w:rsid w:val="007C372C"/>
    <w:rsid w:val="007C4BA5"/>
    <w:rsid w:val="007C4E72"/>
    <w:rsid w:val="007C4EED"/>
    <w:rsid w:val="007C709F"/>
    <w:rsid w:val="007C77DF"/>
    <w:rsid w:val="007D031A"/>
    <w:rsid w:val="007D04E5"/>
    <w:rsid w:val="007D0E31"/>
    <w:rsid w:val="007D23A4"/>
    <w:rsid w:val="007D246E"/>
    <w:rsid w:val="007D3143"/>
    <w:rsid w:val="007D37E0"/>
    <w:rsid w:val="007D42F2"/>
    <w:rsid w:val="007D4680"/>
    <w:rsid w:val="007D51F1"/>
    <w:rsid w:val="007D625E"/>
    <w:rsid w:val="007D69C7"/>
    <w:rsid w:val="007D6C86"/>
    <w:rsid w:val="007D6E32"/>
    <w:rsid w:val="007D6ED1"/>
    <w:rsid w:val="007D6FDE"/>
    <w:rsid w:val="007D71D8"/>
    <w:rsid w:val="007E0B25"/>
    <w:rsid w:val="007E0FCD"/>
    <w:rsid w:val="007E117B"/>
    <w:rsid w:val="007E12FD"/>
    <w:rsid w:val="007E1350"/>
    <w:rsid w:val="007E21E9"/>
    <w:rsid w:val="007E3138"/>
    <w:rsid w:val="007E31FF"/>
    <w:rsid w:val="007E4047"/>
    <w:rsid w:val="007E46DD"/>
    <w:rsid w:val="007E54BA"/>
    <w:rsid w:val="007E56F4"/>
    <w:rsid w:val="007E61AE"/>
    <w:rsid w:val="007E6FF3"/>
    <w:rsid w:val="007E7956"/>
    <w:rsid w:val="007F0994"/>
    <w:rsid w:val="007F1CC9"/>
    <w:rsid w:val="007F225B"/>
    <w:rsid w:val="007F26DC"/>
    <w:rsid w:val="007F3E3D"/>
    <w:rsid w:val="007F4152"/>
    <w:rsid w:val="007F434A"/>
    <w:rsid w:val="007F4E63"/>
    <w:rsid w:val="007F4EE8"/>
    <w:rsid w:val="007F571F"/>
    <w:rsid w:val="007F578E"/>
    <w:rsid w:val="007F6569"/>
    <w:rsid w:val="007F659C"/>
    <w:rsid w:val="007F6969"/>
    <w:rsid w:val="007F6B69"/>
    <w:rsid w:val="007F783C"/>
    <w:rsid w:val="007F7878"/>
    <w:rsid w:val="00800222"/>
    <w:rsid w:val="0080199F"/>
    <w:rsid w:val="00802C93"/>
    <w:rsid w:val="00806A88"/>
    <w:rsid w:val="00807036"/>
    <w:rsid w:val="00807B33"/>
    <w:rsid w:val="00807CFB"/>
    <w:rsid w:val="008109D2"/>
    <w:rsid w:val="0081141D"/>
    <w:rsid w:val="00811497"/>
    <w:rsid w:val="008119B0"/>
    <w:rsid w:val="008122BF"/>
    <w:rsid w:val="00812B6D"/>
    <w:rsid w:val="00812DBB"/>
    <w:rsid w:val="00812E5B"/>
    <w:rsid w:val="00813058"/>
    <w:rsid w:val="008136E7"/>
    <w:rsid w:val="008168EE"/>
    <w:rsid w:val="00817446"/>
    <w:rsid w:val="0081781A"/>
    <w:rsid w:val="00817F80"/>
    <w:rsid w:val="0082028D"/>
    <w:rsid w:val="00820BC4"/>
    <w:rsid w:val="00821035"/>
    <w:rsid w:val="008215E2"/>
    <w:rsid w:val="00821C71"/>
    <w:rsid w:val="00822DB1"/>
    <w:rsid w:val="008233D4"/>
    <w:rsid w:val="008238FF"/>
    <w:rsid w:val="0082399F"/>
    <w:rsid w:val="008239C2"/>
    <w:rsid w:val="008248EB"/>
    <w:rsid w:val="00824C20"/>
    <w:rsid w:val="00825300"/>
    <w:rsid w:val="00825CB5"/>
    <w:rsid w:val="008305CC"/>
    <w:rsid w:val="0083088C"/>
    <w:rsid w:val="00830CAC"/>
    <w:rsid w:val="008329B0"/>
    <w:rsid w:val="0083382A"/>
    <w:rsid w:val="00833C87"/>
    <w:rsid w:val="0083435C"/>
    <w:rsid w:val="00834D2D"/>
    <w:rsid w:val="00835546"/>
    <w:rsid w:val="008358DA"/>
    <w:rsid w:val="00835A17"/>
    <w:rsid w:val="00835AD6"/>
    <w:rsid w:val="0083615A"/>
    <w:rsid w:val="0083625E"/>
    <w:rsid w:val="0083655A"/>
    <w:rsid w:val="008371C9"/>
    <w:rsid w:val="0083729E"/>
    <w:rsid w:val="008376C9"/>
    <w:rsid w:val="008408DE"/>
    <w:rsid w:val="00841182"/>
    <w:rsid w:val="0084257D"/>
    <w:rsid w:val="0084263F"/>
    <w:rsid w:val="008427A0"/>
    <w:rsid w:val="00842B32"/>
    <w:rsid w:val="00842EE9"/>
    <w:rsid w:val="00843039"/>
    <w:rsid w:val="00844620"/>
    <w:rsid w:val="00844638"/>
    <w:rsid w:val="00844768"/>
    <w:rsid w:val="00844B89"/>
    <w:rsid w:val="0084662E"/>
    <w:rsid w:val="00850262"/>
    <w:rsid w:val="00851B67"/>
    <w:rsid w:val="00852451"/>
    <w:rsid w:val="008528EF"/>
    <w:rsid w:val="00852C35"/>
    <w:rsid w:val="00852E82"/>
    <w:rsid w:val="0085329C"/>
    <w:rsid w:val="0085353C"/>
    <w:rsid w:val="00853C2D"/>
    <w:rsid w:val="00853F7C"/>
    <w:rsid w:val="008542CC"/>
    <w:rsid w:val="00855C8D"/>
    <w:rsid w:val="00855F8F"/>
    <w:rsid w:val="00856CD6"/>
    <w:rsid w:val="00856FFF"/>
    <w:rsid w:val="00860260"/>
    <w:rsid w:val="00860B32"/>
    <w:rsid w:val="00860F0D"/>
    <w:rsid w:val="00860F0F"/>
    <w:rsid w:val="00860F8C"/>
    <w:rsid w:val="00861B48"/>
    <w:rsid w:val="00861B8F"/>
    <w:rsid w:val="00861D78"/>
    <w:rsid w:val="00862029"/>
    <w:rsid w:val="008625A7"/>
    <w:rsid w:val="00862A59"/>
    <w:rsid w:val="0086305E"/>
    <w:rsid w:val="008636F3"/>
    <w:rsid w:val="00863CE0"/>
    <w:rsid w:val="008643D2"/>
    <w:rsid w:val="00864935"/>
    <w:rsid w:val="00864D23"/>
    <w:rsid w:val="00866446"/>
    <w:rsid w:val="00867453"/>
    <w:rsid w:val="0087068B"/>
    <w:rsid w:val="0087094D"/>
    <w:rsid w:val="00870CDE"/>
    <w:rsid w:val="008711EA"/>
    <w:rsid w:val="00871327"/>
    <w:rsid w:val="0087218D"/>
    <w:rsid w:val="008722F1"/>
    <w:rsid w:val="00872382"/>
    <w:rsid w:val="0087240F"/>
    <w:rsid w:val="00872E7E"/>
    <w:rsid w:val="00873CBF"/>
    <w:rsid w:val="00874C3B"/>
    <w:rsid w:val="008760EA"/>
    <w:rsid w:val="00876495"/>
    <w:rsid w:val="00876DB9"/>
    <w:rsid w:val="00877C93"/>
    <w:rsid w:val="00877E85"/>
    <w:rsid w:val="008800BC"/>
    <w:rsid w:val="0088144F"/>
    <w:rsid w:val="00882F74"/>
    <w:rsid w:val="00882FB8"/>
    <w:rsid w:val="00882FE1"/>
    <w:rsid w:val="00883F0B"/>
    <w:rsid w:val="00884997"/>
    <w:rsid w:val="00884E37"/>
    <w:rsid w:val="00884FE6"/>
    <w:rsid w:val="0088572C"/>
    <w:rsid w:val="00886190"/>
    <w:rsid w:val="0088736C"/>
    <w:rsid w:val="00887B0A"/>
    <w:rsid w:val="008903FD"/>
    <w:rsid w:val="0089064D"/>
    <w:rsid w:val="008906D7"/>
    <w:rsid w:val="00890C73"/>
    <w:rsid w:val="00891DE3"/>
    <w:rsid w:val="00892DEC"/>
    <w:rsid w:val="00892E1D"/>
    <w:rsid w:val="00892F0D"/>
    <w:rsid w:val="008936F9"/>
    <w:rsid w:val="008937DB"/>
    <w:rsid w:val="0089461C"/>
    <w:rsid w:val="00894757"/>
    <w:rsid w:val="0089482D"/>
    <w:rsid w:val="00894C1B"/>
    <w:rsid w:val="00894CA9"/>
    <w:rsid w:val="00894D3F"/>
    <w:rsid w:val="00895745"/>
    <w:rsid w:val="00895BD4"/>
    <w:rsid w:val="00895C85"/>
    <w:rsid w:val="00896456"/>
    <w:rsid w:val="0089647E"/>
    <w:rsid w:val="00897A25"/>
    <w:rsid w:val="00897B79"/>
    <w:rsid w:val="008A00C1"/>
    <w:rsid w:val="008A0165"/>
    <w:rsid w:val="008A036A"/>
    <w:rsid w:val="008A086E"/>
    <w:rsid w:val="008A0DDD"/>
    <w:rsid w:val="008A11AC"/>
    <w:rsid w:val="008A15A4"/>
    <w:rsid w:val="008A1E85"/>
    <w:rsid w:val="008A1EFA"/>
    <w:rsid w:val="008A20AB"/>
    <w:rsid w:val="008A2F31"/>
    <w:rsid w:val="008A2FA3"/>
    <w:rsid w:val="008A3553"/>
    <w:rsid w:val="008A4420"/>
    <w:rsid w:val="008A48FF"/>
    <w:rsid w:val="008A574D"/>
    <w:rsid w:val="008A65B5"/>
    <w:rsid w:val="008A66F4"/>
    <w:rsid w:val="008A70CD"/>
    <w:rsid w:val="008A762F"/>
    <w:rsid w:val="008A7DAE"/>
    <w:rsid w:val="008B0871"/>
    <w:rsid w:val="008B13B4"/>
    <w:rsid w:val="008B1AEF"/>
    <w:rsid w:val="008B29FD"/>
    <w:rsid w:val="008B2C0E"/>
    <w:rsid w:val="008B3519"/>
    <w:rsid w:val="008B48F5"/>
    <w:rsid w:val="008B526F"/>
    <w:rsid w:val="008B5D15"/>
    <w:rsid w:val="008B60AD"/>
    <w:rsid w:val="008B79AB"/>
    <w:rsid w:val="008B7B8D"/>
    <w:rsid w:val="008C0765"/>
    <w:rsid w:val="008C146A"/>
    <w:rsid w:val="008C2870"/>
    <w:rsid w:val="008C2A3D"/>
    <w:rsid w:val="008C2A7E"/>
    <w:rsid w:val="008C412D"/>
    <w:rsid w:val="008C48A3"/>
    <w:rsid w:val="008C4BCD"/>
    <w:rsid w:val="008C5606"/>
    <w:rsid w:val="008C5611"/>
    <w:rsid w:val="008C57AF"/>
    <w:rsid w:val="008C604A"/>
    <w:rsid w:val="008C61BA"/>
    <w:rsid w:val="008C6356"/>
    <w:rsid w:val="008C71CF"/>
    <w:rsid w:val="008D0384"/>
    <w:rsid w:val="008D05DE"/>
    <w:rsid w:val="008D0BB5"/>
    <w:rsid w:val="008D102B"/>
    <w:rsid w:val="008D17B1"/>
    <w:rsid w:val="008D210A"/>
    <w:rsid w:val="008D38AD"/>
    <w:rsid w:val="008D3B4E"/>
    <w:rsid w:val="008D3EED"/>
    <w:rsid w:val="008D4602"/>
    <w:rsid w:val="008D4615"/>
    <w:rsid w:val="008D47BF"/>
    <w:rsid w:val="008D63BA"/>
    <w:rsid w:val="008D6A9E"/>
    <w:rsid w:val="008D74E8"/>
    <w:rsid w:val="008D79FA"/>
    <w:rsid w:val="008D7ABF"/>
    <w:rsid w:val="008D7D2D"/>
    <w:rsid w:val="008E065A"/>
    <w:rsid w:val="008E11CF"/>
    <w:rsid w:val="008E27C0"/>
    <w:rsid w:val="008E40D9"/>
    <w:rsid w:val="008E4799"/>
    <w:rsid w:val="008E5BC3"/>
    <w:rsid w:val="008E6B91"/>
    <w:rsid w:val="008E7387"/>
    <w:rsid w:val="008F0D0B"/>
    <w:rsid w:val="008F1664"/>
    <w:rsid w:val="008F2005"/>
    <w:rsid w:val="008F24A0"/>
    <w:rsid w:val="008F33CA"/>
    <w:rsid w:val="008F3514"/>
    <w:rsid w:val="008F3F4C"/>
    <w:rsid w:val="008F44AF"/>
    <w:rsid w:val="008F4667"/>
    <w:rsid w:val="008F47AC"/>
    <w:rsid w:val="008F497F"/>
    <w:rsid w:val="008F56CE"/>
    <w:rsid w:val="008F59F8"/>
    <w:rsid w:val="008F5A28"/>
    <w:rsid w:val="008F5CE1"/>
    <w:rsid w:val="008F716C"/>
    <w:rsid w:val="00900093"/>
    <w:rsid w:val="009002F9"/>
    <w:rsid w:val="00900484"/>
    <w:rsid w:val="00900F3B"/>
    <w:rsid w:val="00901264"/>
    <w:rsid w:val="009019B8"/>
    <w:rsid w:val="009023CB"/>
    <w:rsid w:val="00902546"/>
    <w:rsid w:val="00902665"/>
    <w:rsid w:val="00902A7F"/>
    <w:rsid w:val="009037CE"/>
    <w:rsid w:val="00903F6C"/>
    <w:rsid w:val="00904172"/>
    <w:rsid w:val="00904B85"/>
    <w:rsid w:val="00905DF8"/>
    <w:rsid w:val="00906BDD"/>
    <w:rsid w:val="009079F6"/>
    <w:rsid w:val="00907B79"/>
    <w:rsid w:val="00907F17"/>
    <w:rsid w:val="009106F7"/>
    <w:rsid w:val="009112A2"/>
    <w:rsid w:val="00911509"/>
    <w:rsid w:val="0091188B"/>
    <w:rsid w:val="00911927"/>
    <w:rsid w:val="009119F8"/>
    <w:rsid w:val="0091415F"/>
    <w:rsid w:val="00916408"/>
    <w:rsid w:val="00917371"/>
    <w:rsid w:val="009174D1"/>
    <w:rsid w:val="0092014F"/>
    <w:rsid w:val="009203ED"/>
    <w:rsid w:val="00920675"/>
    <w:rsid w:val="0092238E"/>
    <w:rsid w:val="009224E3"/>
    <w:rsid w:val="009227DA"/>
    <w:rsid w:val="0092292E"/>
    <w:rsid w:val="00922C7C"/>
    <w:rsid w:val="00922D37"/>
    <w:rsid w:val="00922E6F"/>
    <w:rsid w:val="0092356B"/>
    <w:rsid w:val="009237BB"/>
    <w:rsid w:val="0092493D"/>
    <w:rsid w:val="009251AB"/>
    <w:rsid w:val="009256BA"/>
    <w:rsid w:val="00925812"/>
    <w:rsid w:val="00925E35"/>
    <w:rsid w:val="0092629E"/>
    <w:rsid w:val="0092679E"/>
    <w:rsid w:val="00926B93"/>
    <w:rsid w:val="00927294"/>
    <w:rsid w:val="0092729C"/>
    <w:rsid w:val="0093014C"/>
    <w:rsid w:val="009301E1"/>
    <w:rsid w:val="00932436"/>
    <w:rsid w:val="00932BE3"/>
    <w:rsid w:val="0093455B"/>
    <w:rsid w:val="0093488F"/>
    <w:rsid w:val="00935543"/>
    <w:rsid w:val="00935651"/>
    <w:rsid w:val="00935A07"/>
    <w:rsid w:val="00936377"/>
    <w:rsid w:val="00936836"/>
    <w:rsid w:val="00936A7D"/>
    <w:rsid w:val="00937386"/>
    <w:rsid w:val="00937510"/>
    <w:rsid w:val="00937600"/>
    <w:rsid w:val="00937ABB"/>
    <w:rsid w:val="0094012C"/>
    <w:rsid w:val="00940878"/>
    <w:rsid w:val="0094134A"/>
    <w:rsid w:val="00941A73"/>
    <w:rsid w:val="00941BC0"/>
    <w:rsid w:val="0094243E"/>
    <w:rsid w:val="0094262D"/>
    <w:rsid w:val="00943447"/>
    <w:rsid w:val="00943BE2"/>
    <w:rsid w:val="00943C2D"/>
    <w:rsid w:val="00943C71"/>
    <w:rsid w:val="0094435A"/>
    <w:rsid w:val="00944458"/>
    <w:rsid w:val="0094453D"/>
    <w:rsid w:val="0094577E"/>
    <w:rsid w:val="00945E1F"/>
    <w:rsid w:val="0094611F"/>
    <w:rsid w:val="0094719E"/>
    <w:rsid w:val="009472DA"/>
    <w:rsid w:val="00950319"/>
    <w:rsid w:val="009524A4"/>
    <w:rsid w:val="00952E97"/>
    <w:rsid w:val="0095308F"/>
    <w:rsid w:val="00954849"/>
    <w:rsid w:val="009549C8"/>
    <w:rsid w:val="009551C0"/>
    <w:rsid w:val="00955782"/>
    <w:rsid w:val="0095727A"/>
    <w:rsid w:val="009578D1"/>
    <w:rsid w:val="009601EE"/>
    <w:rsid w:val="00960703"/>
    <w:rsid w:val="00960B80"/>
    <w:rsid w:val="00960EDB"/>
    <w:rsid w:val="00960FD2"/>
    <w:rsid w:val="00961CBB"/>
    <w:rsid w:val="00962BEF"/>
    <w:rsid w:val="00962C39"/>
    <w:rsid w:val="009635F5"/>
    <w:rsid w:val="00964FA0"/>
    <w:rsid w:val="009655BB"/>
    <w:rsid w:val="00965662"/>
    <w:rsid w:val="0096587B"/>
    <w:rsid w:val="00965972"/>
    <w:rsid w:val="00965B85"/>
    <w:rsid w:val="00966028"/>
    <w:rsid w:val="009676CE"/>
    <w:rsid w:val="00967F06"/>
    <w:rsid w:val="00970101"/>
    <w:rsid w:val="0097011E"/>
    <w:rsid w:val="009701AF"/>
    <w:rsid w:val="0097220E"/>
    <w:rsid w:val="00972E6E"/>
    <w:rsid w:val="00973702"/>
    <w:rsid w:val="00973AE9"/>
    <w:rsid w:val="00973DFB"/>
    <w:rsid w:val="00974C72"/>
    <w:rsid w:val="00974D05"/>
    <w:rsid w:val="00975798"/>
    <w:rsid w:val="00975F9F"/>
    <w:rsid w:val="00977220"/>
    <w:rsid w:val="00980196"/>
    <w:rsid w:val="00981A46"/>
    <w:rsid w:val="009826E9"/>
    <w:rsid w:val="00983251"/>
    <w:rsid w:val="0098358E"/>
    <w:rsid w:val="009836CD"/>
    <w:rsid w:val="00983A0F"/>
    <w:rsid w:val="009842A5"/>
    <w:rsid w:val="00985173"/>
    <w:rsid w:val="009855C3"/>
    <w:rsid w:val="00985C8F"/>
    <w:rsid w:val="009876E6"/>
    <w:rsid w:val="00987B44"/>
    <w:rsid w:val="00987D54"/>
    <w:rsid w:val="009900DF"/>
    <w:rsid w:val="00990FBD"/>
    <w:rsid w:val="009918FC"/>
    <w:rsid w:val="009919D7"/>
    <w:rsid w:val="00991FFB"/>
    <w:rsid w:val="00992F6A"/>
    <w:rsid w:val="009931DA"/>
    <w:rsid w:val="00995778"/>
    <w:rsid w:val="00996518"/>
    <w:rsid w:val="00996588"/>
    <w:rsid w:val="0099667F"/>
    <w:rsid w:val="00996A17"/>
    <w:rsid w:val="00996AE8"/>
    <w:rsid w:val="00997015"/>
    <w:rsid w:val="009976A6"/>
    <w:rsid w:val="00997922"/>
    <w:rsid w:val="009A0194"/>
    <w:rsid w:val="009A2103"/>
    <w:rsid w:val="009A2C17"/>
    <w:rsid w:val="009A4285"/>
    <w:rsid w:val="009A4A9A"/>
    <w:rsid w:val="009A4E5A"/>
    <w:rsid w:val="009A52C3"/>
    <w:rsid w:val="009A5FA1"/>
    <w:rsid w:val="009A7667"/>
    <w:rsid w:val="009A77EC"/>
    <w:rsid w:val="009B1C87"/>
    <w:rsid w:val="009B1CCB"/>
    <w:rsid w:val="009B2690"/>
    <w:rsid w:val="009B290A"/>
    <w:rsid w:val="009B2A61"/>
    <w:rsid w:val="009B2AB8"/>
    <w:rsid w:val="009B2E17"/>
    <w:rsid w:val="009B3E43"/>
    <w:rsid w:val="009B5382"/>
    <w:rsid w:val="009B5A79"/>
    <w:rsid w:val="009B5F2C"/>
    <w:rsid w:val="009B65C4"/>
    <w:rsid w:val="009B6647"/>
    <w:rsid w:val="009B6887"/>
    <w:rsid w:val="009B6F8E"/>
    <w:rsid w:val="009B72D1"/>
    <w:rsid w:val="009C0A72"/>
    <w:rsid w:val="009C0AAC"/>
    <w:rsid w:val="009C1091"/>
    <w:rsid w:val="009C1963"/>
    <w:rsid w:val="009C20E1"/>
    <w:rsid w:val="009C2143"/>
    <w:rsid w:val="009C2B8A"/>
    <w:rsid w:val="009C2EDA"/>
    <w:rsid w:val="009C3E5B"/>
    <w:rsid w:val="009C411F"/>
    <w:rsid w:val="009C4492"/>
    <w:rsid w:val="009C4BDB"/>
    <w:rsid w:val="009C5148"/>
    <w:rsid w:val="009C57B7"/>
    <w:rsid w:val="009C66C7"/>
    <w:rsid w:val="009C7203"/>
    <w:rsid w:val="009C78E0"/>
    <w:rsid w:val="009D0044"/>
    <w:rsid w:val="009D02AB"/>
    <w:rsid w:val="009D13DB"/>
    <w:rsid w:val="009D1FB1"/>
    <w:rsid w:val="009D2E96"/>
    <w:rsid w:val="009D2F34"/>
    <w:rsid w:val="009D35BA"/>
    <w:rsid w:val="009D3753"/>
    <w:rsid w:val="009D37F8"/>
    <w:rsid w:val="009D484D"/>
    <w:rsid w:val="009D5CD2"/>
    <w:rsid w:val="009D7140"/>
    <w:rsid w:val="009E0BD5"/>
    <w:rsid w:val="009E0E15"/>
    <w:rsid w:val="009E16F4"/>
    <w:rsid w:val="009E3358"/>
    <w:rsid w:val="009E40B9"/>
    <w:rsid w:val="009E5191"/>
    <w:rsid w:val="009E610E"/>
    <w:rsid w:val="009E6320"/>
    <w:rsid w:val="009E64B7"/>
    <w:rsid w:val="009E6BBF"/>
    <w:rsid w:val="009E7552"/>
    <w:rsid w:val="009E7E2D"/>
    <w:rsid w:val="009E7EB8"/>
    <w:rsid w:val="009F1802"/>
    <w:rsid w:val="009F332E"/>
    <w:rsid w:val="009F38DA"/>
    <w:rsid w:val="009F4D9A"/>
    <w:rsid w:val="009F5BFE"/>
    <w:rsid w:val="009F5C76"/>
    <w:rsid w:val="009F6C64"/>
    <w:rsid w:val="009F780F"/>
    <w:rsid w:val="009F7AE5"/>
    <w:rsid w:val="00A0041E"/>
    <w:rsid w:val="00A0048F"/>
    <w:rsid w:val="00A007E2"/>
    <w:rsid w:val="00A00A63"/>
    <w:rsid w:val="00A01129"/>
    <w:rsid w:val="00A017F4"/>
    <w:rsid w:val="00A033DD"/>
    <w:rsid w:val="00A044B4"/>
    <w:rsid w:val="00A047D5"/>
    <w:rsid w:val="00A04BAE"/>
    <w:rsid w:val="00A04E37"/>
    <w:rsid w:val="00A056A6"/>
    <w:rsid w:val="00A058F1"/>
    <w:rsid w:val="00A06388"/>
    <w:rsid w:val="00A06E36"/>
    <w:rsid w:val="00A07EAF"/>
    <w:rsid w:val="00A1029D"/>
    <w:rsid w:val="00A10EF3"/>
    <w:rsid w:val="00A11805"/>
    <w:rsid w:val="00A1273D"/>
    <w:rsid w:val="00A13114"/>
    <w:rsid w:val="00A136C8"/>
    <w:rsid w:val="00A13C63"/>
    <w:rsid w:val="00A144BA"/>
    <w:rsid w:val="00A148D1"/>
    <w:rsid w:val="00A15F53"/>
    <w:rsid w:val="00A1699D"/>
    <w:rsid w:val="00A23BAC"/>
    <w:rsid w:val="00A24331"/>
    <w:rsid w:val="00A24D9E"/>
    <w:rsid w:val="00A25672"/>
    <w:rsid w:val="00A25AD9"/>
    <w:rsid w:val="00A2643A"/>
    <w:rsid w:val="00A27001"/>
    <w:rsid w:val="00A277C5"/>
    <w:rsid w:val="00A27E8B"/>
    <w:rsid w:val="00A309AB"/>
    <w:rsid w:val="00A310EE"/>
    <w:rsid w:val="00A32CB1"/>
    <w:rsid w:val="00A32F20"/>
    <w:rsid w:val="00A3376D"/>
    <w:rsid w:val="00A34F4A"/>
    <w:rsid w:val="00A353F7"/>
    <w:rsid w:val="00A35BEF"/>
    <w:rsid w:val="00A362D9"/>
    <w:rsid w:val="00A36422"/>
    <w:rsid w:val="00A37469"/>
    <w:rsid w:val="00A40614"/>
    <w:rsid w:val="00A41238"/>
    <w:rsid w:val="00A41792"/>
    <w:rsid w:val="00A42B45"/>
    <w:rsid w:val="00A433FE"/>
    <w:rsid w:val="00A438C3"/>
    <w:rsid w:val="00A45B19"/>
    <w:rsid w:val="00A45B2E"/>
    <w:rsid w:val="00A4625A"/>
    <w:rsid w:val="00A467E5"/>
    <w:rsid w:val="00A46DBB"/>
    <w:rsid w:val="00A47776"/>
    <w:rsid w:val="00A5146C"/>
    <w:rsid w:val="00A518D8"/>
    <w:rsid w:val="00A51A45"/>
    <w:rsid w:val="00A51D69"/>
    <w:rsid w:val="00A52053"/>
    <w:rsid w:val="00A539BE"/>
    <w:rsid w:val="00A54226"/>
    <w:rsid w:val="00A56779"/>
    <w:rsid w:val="00A5698A"/>
    <w:rsid w:val="00A57442"/>
    <w:rsid w:val="00A57604"/>
    <w:rsid w:val="00A57A9E"/>
    <w:rsid w:val="00A60ED4"/>
    <w:rsid w:val="00A6119B"/>
    <w:rsid w:val="00A615FE"/>
    <w:rsid w:val="00A61BC9"/>
    <w:rsid w:val="00A624F1"/>
    <w:rsid w:val="00A62974"/>
    <w:rsid w:val="00A633A9"/>
    <w:rsid w:val="00A63655"/>
    <w:rsid w:val="00A63D54"/>
    <w:rsid w:val="00A63FF3"/>
    <w:rsid w:val="00A642D3"/>
    <w:rsid w:val="00A64FF4"/>
    <w:rsid w:val="00A6550B"/>
    <w:rsid w:val="00A655A4"/>
    <w:rsid w:val="00A657BC"/>
    <w:rsid w:val="00A66597"/>
    <w:rsid w:val="00A66742"/>
    <w:rsid w:val="00A66BE9"/>
    <w:rsid w:val="00A67022"/>
    <w:rsid w:val="00A673FB"/>
    <w:rsid w:val="00A67D4F"/>
    <w:rsid w:val="00A67DAF"/>
    <w:rsid w:val="00A67F1B"/>
    <w:rsid w:val="00A67F9E"/>
    <w:rsid w:val="00A726DD"/>
    <w:rsid w:val="00A7270F"/>
    <w:rsid w:val="00A72F35"/>
    <w:rsid w:val="00A7337B"/>
    <w:rsid w:val="00A738A8"/>
    <w:rsid w:val="00A73B6B"/>
    <w:rsid w:val="00A73D3B"/>
    <w:rsid w:val="00A73DA2"/>
    <w:rsid w:val="00A73EA0"/>
    <w:rsid w:val="00A7431C"/>
    <w:rsid w:val="00A753EF"/>
    <w:rsid w:val="00A753FF"/>
    <w:rsid w:val="00A76F5F"/>
    <w:rsid w:val="00A778CD"/>
    <w:rsid w:val="00A80F0C"/>
    <w:rsid w:val="00A81ABD"/>
    <w:rsid w:val="00A8202C"/>
    <w:rsid w:val="00A8218B"/>
    <w:rsid w:val="00A8278F"/>
    <w:rsid w:val="00A827B0"/>
    <w:rsid w:val="00A82EB4"/>
    <w:rsid w:val="00A844DA"/>
    <w:rsid w:val="00A84CB2"/>
    <w:rsid w:val="00A84D9D"/>
    <w:rsid w:val="00A85408"/>
    <w:rsid w:val="00A85E43"/>
    <w:rsid w:val="00A8602B"/>
    <w:rsid w:val="00A86150"/>
    <w:rsid w:val="00A873B4"/>
    <w:rsid w:val="00A8748B"/>
    <w:rsid w:val="00A879A0"/>
    <w:rsid w:val="00A90129"/>
    <w:rsid w:val="00A9060E"/>
    <w:rsid w:val="00A908D5"/>
    <w:rsid w:val="00A90EF7"/>
    <w:rsid w:val="00A91BD6"/>
    <w:rsid w:val="00A920A9"/>
    <w:rsid w:val="00A92320"/>
    <w:rsid w:val="00A9257A"/>
    <w:rsid w:val="00A92942"/>
    <w:rsid w:val="00A92D5D"/>
    <w:rsid w:val="00A931A7"/>
    <w:rsid w:val="00A93D88"/>
    <w:rsid w:val="00A940A3"/>
    <w:rsid w:val="00A944F7"/>
    <w:rsid w:val="00A94F94"/>
    <w:rsid w:val="00A95240"/>
    <w:rsid w:val="00A95DFC"/>
    <w:rsid w:val="00A95F18"/>
    <w:rsid w:val="00A97799"/>
    <w:rsid w:val="00AA0359"/>
    <w:rsid w:val="00AA07C0"/>
    <w:rsid w:val="00AA0B81"/>
    <w:rsid w:val="00AA0E30"/>
    <w:rsid w:val="00AA1965"/>
    <w:rsid w:val="00AA1A1F"/>
    <w:rsid w:val="00AA2953"/>
    <w:rsid w:val="00AA39AF"/>
    <w:rsid w:val="00AA3D1C"/>
    <w:rsid w:val="00AA42A2"/>
    <w:rsid w:val="00AA42B6"/>
    <w:rsid w:val="00AA4D2E"/>
    <w:rsid w:val="00AA61F2"/>
    <w:rsid w:val="00AA6559"/>
    <w:rsid w:val="00AA7339"/>
    <w:rsid w:val="00AA7926"/>
    <w:rsid w:val="00AA7C5C"/>
    <w:rsid w:val="00AB02E6"/>
    <w:rsid w:val="00AB1229"/>
    <w:rsid w:val="00AB2F3D"/>
    <w:rsid w:val="00AB402B"/>
    <w:rsid w:val="00AB46FC"/>
    <w:rsid w:val="00AB4CAF"/>
    <w:rsid w:val="00AB4CD6"/>
    <w:rsid w:val="00AB502E"/>
    <w:rsid w:val="00AB6933"/>
    <w:rsid w:val="00AB7C7C"/>
    <w:rsid w:val="00AB7E61"/>
    <w:rsid w:val="00AC039E"/>
    <w:rsid w:val="00AC04A1"/>
    <w:rsid w:val="00AC257A"/>
    <w:rsid w:val="00AC2FEF"/>
    <w:rsid w:val="00AC371C"/>
    <w:rsid w:val="00AC3AFB"/>
    <w:rsid w:val="00AC4492"/>
    <w:rsid w:val="00AC48D3"/>
    <w:rsid w:val="00AC5A69"/>
    <w:rsid w:val="00AC5FEC"/>
    <w:rsid w:val="00AC66CB"/>
    <w:rsid w:val="00AC6EE8"/>
    <w:rsid w:val="00AD12E4"/>
    <w:rsid w:val="00AD14AF"/>
    <w:rsid w:val="00AD156E"/>
    <w:rsid w:val="00AD2AE4"/>
    <w:rsid w:val="00AD3367"/>
    <w:rsid w:val="00AD3FF8"/>
    <w:rsid w:val="00AD4427"/>
    <w:rsid w:val="00AD5E55"/>
    <w:rsid w:val="00AD6F0B"/>
    <w:rsid w:val="00AD708A"/>
    <w:rsid w:val="00AD7447"/>
    <w:rsid w:val="00AD7C42"/>
    <w:rsid w:val="00AD7DF2"/>
    <w:rsid w:val="00AE03E5"/>
    <w:rsid w:val="00AE0447"/>
    <w:rsid w:val="00AE1155"/>
    <w:rsid w:val="00AE149C"/>
    <w:rsid w:val="00AE1BBC"/>
    <w:rsid w:val="00AE1D2F"/>
    <w:rsid w:val="00AE2476"/>
    <w:rsid w:val="00AE2B89"/>
    <w:rsid w:val="00AE378F"/>
    <w:rsid w:val="00AE3BAF"/>
    <w:rsid w:val="00AE3C72"/>
    <w:rsid w:val="00AE4024"/>
    <w:rsid w:val="00AE4528"/>
    <w:rsid w:val="00AE4B33"/>
    <w:rsid w:val="00AE53EC"/>
    <w:rsid w:val="00AE5666"/>
    <w:rsid w:val="00AE5B5F"/>
    <w:rsid w:val="00AE5E43"/>
    <w:rsid w:val="00AE653D"/>
    <w:rsid w:val="00AE663D"/>
    <w:rsid w:val="00AE67D7"/>
    <w:rsid w:val="00AE705B"/>
    <w:rsid w:val="00AE7B11"/>
    <w:rsid w:val="00AF037F"/>
    <w:rsid w:val="00AF0553"/>
    <w:rsid w:val="00AF0D61"/>
    <w:rsid w:val="00AF1AC1"/>
    <w:rsid w:val="00AF2478"/>
    <w:rsid w:val="00AF2689"/>
    <w:rsid w:val="00AF27FA"/>
    <w:rsid w:val="00AF2928"/>
    <w:rsid w:val="00AF2FB1"/>
    <w:rsid w:val="00AF2FB5"/>
    <w:rsid w:val="00AF3E38"/>
    <w:rsid w:val="00AF6137"/>
    <w:rsid w:val="00AF740E"/>
    <w:rsid w:val="00B000B5"/>
    <w:rsid w:val="00B00C8A"/>
    <w:rsid w:val="00B01515"/>
    <w:rsid w:val="00B015F9"/>
    <w:rsid w:val="00B0183D"/>
    <w:rsid w:val="00B024AF"/>
    <w:rsid w:val="00B02AC2"/>
    <w:rsid w:val="00B02FD3"/>
    <w:rsid w:val="00B0379F"/>
    <w:rsid w:val="00B04540"/>
    <w:rsid w:val="00B04902"/>
    <w:rsid w:val="00B04F56"/>
    <w:rsid w:val="00B05A1E"/>
    <w:rsid w:val="00B05E11"/>
    <w:rsid w:val="00B05F2C"/>
    <w:rsid w:val="00B05F5F"/>
    <w:rsid w:val="00B06E7C"/>
    <w:rsid w:val="00B0761B"/>
    <w:rsid w:val="00B07D44"/>
    <w:rsid w:val="00B11832"/>
    <w:rsid w:val="00B136F0"/>
    <w:rsid w:val="00B13A44"/>
    <w:rsid w:val="00B14948"/>
    <w:rsid w:val="00B163B5"/>
    <w:rsid w:val="00B16431"/>
    <w:rsid w:val="00B175F1"/>
    <w:rsid w:val="00B17695"/>
    <w:rsid w:val="00B17E2F"/>
    <w:rsid w:val="00B17E43"/>
    <w:rsid w:val="00B17F24"/>
    <w:rsid w:val="00B20005"/>
    <w:rsid w:val="00B2068E"/>
    <w:rsid w:val="00B21350"/>
    <w:rsid w:val="00B21F78"/>
    <w:rsid w:val="00B23CC0"/>
    <w:rsid w:val="00B24AA4"/>
    <w:rsid w:val="00B257B5"/>
    <w:rsid w:val="00B257EE"/>
    <w:rsid w:val="00B25B33"/>
    <w:rsid w:val="00B25F5F"/>
    <w:rsid w:val="00B25FC0"/>
    <w:rsid w:val="00B26249"/>
    <w:rsid w:val="00B26CE4"/>
    <w:rsid w:val="00B2798F"/>
    <w:rsid w:val="00B27C71"/>
    <w:rsid w:val="00B302BD"/>
    <w:rsid w:val="00B309A4"/>
    <w:rsid w:val="00B309C9"/>
    <w:rsid w:val="00B31234"/>
    <w:rsid w:val="00B319AB"/>
    <w:rsid w:val="00B31EA5"/>
    <w:rsid w:val="00B32F96"/>
    <w:rsid w:val="00B345B4"/>
    <w:rsid w:val="00B349B1"/>
    <w:rsid w:val="00B34D2E"/>
    <w:rsid w:val="00B34E3A"/>
    <w:rsid w:val="00B3731D"/>
    <w:rsid w:val="00B375ED"/>
    <w:rsid w:val="00B375F5"/>
    <w:rsid w:val="00B3774B"/>
    <w:rsid w:val="00B37BCF"/>
    <w:rsid w:val="00B402F8"/>
    <w:rsid w:val="00B4053F"/>
    <w:rsid w:val="00B41018"/>
    <w:rsid w:val="00B4180A"/>
    <w:rsid w:val="00B41D5F"/>
    <w:rsid w:val="00B4437E"/>
    <w:rsid w:val="00B45387"/>
    <w:rsid w:val="00B457B9"/>
    <w:rsid w:val="00B4653C"/>
    <w:rsid w:val="00B4686A"/>
    <w:rsid w:val="00B469F6"/>
    <w:rsid w:val="00B4705F"/>
    <w:rsid w:val="00B4796E"/>
    <w:rsid w:val="00B5164C"/>
    <w:rsid w:val="00B519F1"/>
    <w:rsid w:val="00B51B86"/>
    <w:rsid w:val="00B5331C"/>
    <w:rsid w:val="00B54738"/>
    <w:rsid w:val="00B5520F"/>
    <w:rsid w:val="00B55260"/>
    <w:rsid w:val="00B575C2"/>
    <w:rsid w:val="00B57882"/>
    <w:rsid w:val="00B6083A"/>
    <w:rsid w:val="00B60D1B"/>
    <w:rsid w:val="00B61BAE"/>
    <w:rsid w:val="00B62320"/>
    <w:rsid w:val="00B6424B"/>
    <w:rsid w:val="00B64301"/>
    <w:rsid w:val="00B64537"/>
    <w:rsid w:val="00B649D1"/>
    <w:rsid w:val="00B656D9"/>
    <w:rsid w:val="00B65FA4"/>
    <w:rsid w:val="00B65FF5"/>
    <w:rsid w:val="00B6606B"/>
    <w:rsid w:val="00B66794"/>
    <w:rsid w:val="00B667BD"/>
    <w:rsid w:val="00B66C7F"/>
    <w:rsid w:val="00B67AB9"/>
    <w:rsid w:val="00B7022B"/>
    <w:rsid w:val="00B70680"/>
    <w:rsid w:val="00B71373"/>
    <w:rsid w:val="00B7184E"/>
    <w:rsid w:val="00B71A5B"/>
    <w:rsid w:val="00B71A6D"/>
    <w:rsid w:val="00B72181"/>
    <w:rsid w:val="00B723B1"/>
    <w:rsid w:val="00B72569"/>
    <w:rsid w:val="00B729B6"/>
    <w:rsid w:val="00B72F68"/>
    <w:rsid w:val="00B74005"/>
    <w:rsid w:val="00B74187"/>
    <w:rsid w:val="00B7605D"/>
    <w:rsid w:val="00B764BD"/>
    <w:rsid w:val="00B76597"/>
    <w:rsid w:val="00B77166"/>
    <w:rsid w:val="00B775B8"/>
    <w:rsid w:val="00B77D4E"/>
    <w:rsid w:val="00B77F04"/>
    <w:rsid w:val="00B8022A"/>
    <w:rsid w:val="00B8067F"/>
    <w:rsid w:val="00B816AB"/>
    <w:rsid w:val="00B81A3E"/>
    <w:rsid w:val="00B82A3C"/>
    <w:rsid w:val="00B82B74"/>
    <w:rsid w:val="00B82D60"/>
    <w:rsid w:val="00B83181"/>
    <w:rsid w:val="00B83E44"/>
    <w:rsid w:val="00B84405"/>
    <w:rsid w:val="00B84512"/>
    <w:rsid w:val="00B84BA9"/>
    <w:rsid w:val="00B84DD1"/>
    <w:rsid w:val="00B86014"/>
    <w:rsid w:val="00B87CFF"/>
    <w:rsid w:val="00B90C92"/>
    <w:rsid w:val="00B90DF3"/>
    <w:rsid w:val="00B9148E"/>
    <w:rsid w:val="00B915F4"/>
    <w:rsid w:val="00B91F87"/>
    <w:rsid w:val="00B925AE"/>
    <w:rsid w:val="00B9466B"/>
    <w:rsid w:val="00B946AB"/>
    <w:rsid w:val="00B95593"/>
    <w:rsid w:val="00B95CB1"/>
    <w:rsid w:val="00B95ED8"/>
    <w:rsid w:val="00B96402"/>
    <w:rsid w:val="00B973D7"/>
    <w:rsid w:val="00B97B75"/>
    <w:rsid w:val="00B97D67"/>
    <w:rsid w:val="00BA0C1E"/>
    <w:rsid w:val="00BA0FFB"/>
    <w:rsid w:val="00BA2966"/>
    <w:rsid w:val="00BA3582"/>
    <w:rsid w:val="00BA38D5"/>
    <w:rsid w:val="00BA42A0"/>
    <w:rsid w:val="00BA4756"/>
    <w:rsid w:val="00BA4C9F"/>
    <w:rsid w:val="00BA5224"/>
    <w:rsid w:val="00BA5F1B"/>
    <w:rsid w:val="00BA7C71"/>
    <w:rsid w:val="00BB09B9"/>
    <w:rsid w:val="00BB108B"/>
    <w:rsid w:val="00BB15C2"/>
    <w:rsid w:val="00BB1CC5"/>
    <w:rsid w:val="00BB2827"/>
    <w:rsid w:val="00BB2C0C"/>
    <w:rsid w:val="00BB2F5F"/>
    <w:rsid w:val="00BB3C30"/>
    <w:rsid w:val="00BB4361"/>
    <w:rsid w:val="00BB4397"/>
    <w:rsid w:val="00BB4AAB"/>
    <w:rsid w:val="00BB6A77"/>
    <w:rsid w:val="00BB71B9"/>
    <w:rsid w:val="00BB77F1"/>
    <w:rsid w:val="00BB7BCD"/>
    <w:rsid w:val="00BC0062"/>
    <w:rsid w:val="00BC0684"/>
    <w:rsid w:val="00BC08A4"/>
    <w:rsid w:val="00BC13AE"/>
    <w:rsid w:val="00BC2376"/>
    <w:rsid w:val="00BC3A10"/>
    <w:rsid w:val="00BC5692"/>
    <w:rsid w:val="00BC59FB"/>
    <w:rsid w:val="00BC5A35"/>
    <w:rsid w:val="00BC5E71"/>
    <w:rsid w:val="00BC6B6F"/>
    <w:rsid w:val="00BC6D6F"/>
    <w:rsid w:val="00BD0B6F"/>
    <w:rsid w:val="00BD0C3C"/>
    <w:rsid w:val="00BD2599"/>
    <w:rsid w:val="00BD26D8"/>
    <w:rsid w:val="00BD27BA"/>
    <w:rsid w:val="00BD2ACF"/>
    <w:rsid w:val="00BD317F"/>
    <w:rsid w:val="00BD47E8"/>
    <w:rsid w:val="00BD4AF3"/>
    <w:rsid w:val="00BD6593"/>
    <w:rsid w:val="00BD684B"/>
    <w:rsid w:val="00BD6D92"/>
    <w:rsid w:val="00BD6DE1"/>
    <w:rsid w:val="00BD74CE"/>
    <w:rsid w:val="00BE1208"/>
    <w:rsid w:val="00BE23AA"/>
    <w:rsid w:val="00BE2E87"/>
    <w:rsid w:val="00BE2FC7"/>
    <w:rsid w:val="00BE338E"/>
    <w:rsid w:val="00BE4A7F"/>
    <w:rsid w:val="00BE651C"/>
    <w:rsid w:val="00BE659C"/>
    <w:rsid w:val="00BE7629"/>
    <w:rsid w:val="00BE7C14"/>
    <w:rsid w:val="00BF00FE"/>
    <w:rsid w:val="00BF0A3F"/>
    <w:rsid w:val="00BF0B90"/>
    <w:rsid w:val="00BF0E80"/>
    <w:rsid w:val="00BF1483"/>
    <w:rsid w:val="00BF1908"/>
    <w:rsid w:val="00BF1953"/>
    <w:rsid w:val="00BF22D3"/>
    <w:rsid w:val="00BF2966"/>
    <w:rsid w:val="00BF311B"/>
    <w:rsid w:val="00BF38FF"/>
    <w:rsid w:val="00BF3FE0"/>
    <w:rsid w:val="00BF4BA9"/>
    <w:rsid w:val="00BF6D55"/>
    <w:rsid w:val="00BF7AB7"/>
    <w:rsid w:val="00BF7C7C"/>
    <w:rsid w:val="00C008BF"/>
    <w:rsid w:val="00C01B70"/>
    <w:rsid w:val="00C01C1C"/>
    <w:rsid w:val="00C020CE"/>
    <w:rsid w:val="00C02111"/>
    <w:rsid w:val="00C035EE"/>
    <w:rsid w:val="00C03A6D"/>
    <w:rsid w:val="00C047D1"/>
    <w:rsid w:val="00C04A3E"/>
    <w:rsid w:val="00C05B59"/>
    <w:rsid w:val="00C065DD"/>
    <w:rsid w:val="00C065E3"/>
    <w:rsid w:val="00C0665E"/>
    <w:rsid w:val="00C06D2C"/>
    <w:rsid w:val="00C0782D"/>
    <w:rsid w:val="00C104FC"/>
    <w:rsid w:val="00C10636"/>
    <w:rsid w:val="00C1101A"/>
    <w:rsid w:val="00C11C4F"/>
    <w:rsid w:val="00C128ED"/>
    <w:rsid w:val="00C1294B"/>
    <w:rsid w:val="00C131C0"/>
    <w:rsid w:val="00C139EE"/>
    <w:rsid w:val="00C146B7"/>
    <w:rsid w:val="00C148C5"/>
    <w:rsid w:val="00C14B57"/>
    <w:rsid w:val="00C1546F"/>
    <w:rsid w:val="00C15831"/>
    <w:rsid w:val="00C16227"/>
    <w:rsid w:val="00C164AD"/>
    <w:rsid w:val="00C166F4"/>
    <w:rsid w:val="00C167C6"/>
    <w:rsid w:val="00C21BBF"/>
    <w:rsid w:val="00C21D85"/>
    <w:rsid w:val="00C2269E"/>
    <w:rsid w:val="00C22719"/>
    <w:rsid w:val="00C2396F"/>
    <w:rsid w:val="00C25847"/>
    <w:rsid w:val="00C25D8B"/>
    <w:rsid w:val="00C27131"/>
    <w:rsid w:val="00C27265"/>
    <w:rsid w:val="00C27907"/>
    <w:rsid w:val="00C27B8F"/>
    <w:rsid w:val="00C27D35"/>
    <w:rsid w:val="00C30652"/>
    <w:rsid w:val="00C306C3"/>
    <w:rsid w:val="00C30CB4"/>
    <w:rsid w:val="00C3120F"/>
    <w:rsid w:val="00C31285"/>
    <w:rsid w:val="00C3165B"/>
    <w:rsid w:val="00C324A1"/>
    <w:rsid w:val="00C32587"/>
    <w:rsid w:val="00C325C4"/>
    <w:rsid w:val="00C32965"/>
    <w:rsid w:val="00C33768"/>
    <w:rsid w:val="00C3404D"/>
    <w:rsid w:val="00C3565D"/>
    <w:rsid w:val="00C359CB"/>
    <w:rsid w:val="00C35E5E"/>
    <w:rsid w:val="00C3602E"/>
    <w:rsid w:val="00C36730"/>
    <w:rsid w:val="00C36BCE"/>
    <w:rsid w:val="00C375BC"/>
    <w:rsid w:val="00C37D13"/>
    <w:rsid w:val="00C40614"/>
    <w:rsid w:val="00C40ECE"/>
    <w:rsid w:val="00C42047"/>
    <w:rsid w:val="00C43560"/>
    <w:rsid w:val="00C448D4"/>
    <w:rsid w:val="00C44FB5"/>
    <w:rsid w:val="00C452B1"/>
    <w:rsid w:val="00C4584A"/>
    <w:rsid w:val="00C45CD5"/>
    <w:rsid w:val="00C46175"/>
    <w:rsid w:val="00C465A9"/>
    <w:rsid w:val="00C50604"/>
    <w:rsid w:val="00C51698"/>
    <w:rsid w:val="00C51753"/>
    <w:rsid w:val="00C51811"/>
    <w:rsid w:val="00C5181D"/>
    <w:rsid w:val="00C5190B"/>
    <w:rsid w:val="00C51D36"/>
    <w:rsid w:val="00C52392"/>
    <w:rsid w:val="00C530D7"/>
    <w:rsid w:val="00C54089"/>
    <w:rsid w:val="00C55550"/>
    <w:rsid w:val="00C559BA"/>
    <w:rsid w:val="00C560E2"/>
    <w:rsid w:val="00C571BF"/>
    <w:rsid w:val="00C57640"/>
    <w:rsid w:val="00C60004"/>
    <w:rsid w:val="00C60A42"/>
    <w:rsid w:val="00C623BB"/>
    <w:rsid w:val="00C63719"/>
    <w:rsid w:val="00C644AE"/>
    <w:rsid w:val="00C67DB3"/>
    <w:rsid w:val="00C67EC2"/>
    <w:rsid w:val="00C703BB"/>
    <w:rsid w:val="00C70C6C"/>
    <w:rsid w:val="00C72972"/>
    <w:rsid w:val="00C729CF"/>
    <w:rsid w:val="00C73131"/>
    <w:rsid w:val="00C735E7"/>
    <w:rsid w:val="00C74461"/>
    <w:rsid w:val="00C74526"/>
    <w:rsid w:val="00C7504F"/>
    <w:rsid w:val="00C75331"/>
    <w:rsid w:val="00C7560B"/>
    <w:rsid w:val="00C75887"/>
    <w:rsid w:val="00C758B8"/>
    <w:rsid w:val="00C75AF6"/>
    <w:rsid w:val="00C75E1A"/>
    <w:rsid w:val="00C75F8C"/>
    <w:rsid w:val="00C764E5"/>
    <w:rsid w:val="00C76D14"/>
    <w:rsid w:val="00C771C6"/>
    <w:rsid w:val="00C8089B"/>
    <w:rsid w:val="00C82461"/>
    <w:rsid w:val="00C82AAC"/>
    <w:rsid w:val="00C82DC7"/>
    <w:rsid w:val="00C83154"/>
    <w:rsid w:val="00C83D3B"/>
    <w:rsid w:val="00C8465D"/>
    <w:rsid w:val="00C85D47"/>
    <w:rsid w:val="00C85FA9"/>
    <w:rsid w:val="00C867D8"/>
    <w:rsid w:val="00C86E2C"/>
    <w:rsid w:val="00C8706A"/>
    <w:rsid w:val="00C8749B"/>
    <w:rsid w:val="00C90589"/>
    <w:rsid w:val="00C90739"/>
    <w:rsid w:val="00C90851"/>
    <w:rsid w:val="00C90E52"/>
    <w:rsid w:val="00C9125C"/>
    <w:rsid w:val="00C920FA"/>
    <w:rsid w:val="00C92603"/>
    <w:rsid w:val="00C92858"/>
    <w:rsid w:val="00C941EB"/>
    <w:rsid w:val="00C9465C"/>
    <w:rsid w:val="00C94C92"/>
    <w:rsid w:val="00C95E87"/>
    <w:rsid w:val="00C9665B"/>
    <w:rsid w:val="00C96CC7"/>
    <w:rsid w:val="00C97033"/>
    <w:rsid w:val="00CA00F4"/>
    <w:rsid w:val="00CA2A03"/>
    <w:rsid w:val="00CA2B30"/>
    <w:rsid w:val="00CA31E5"/>
    <w:rsid w:val="00CA33E1"/>
    <w:rsid w:val="00CA35AA"/>
    <w:rsid w:val="00CA4DBE"/>
    <w:rsid w:val="00CA5908"/>
    <w:rsid w:val="00CA67D9"/>
    <w:rsid w:val="00CA6811"/>
    <w:rsid w:val="00CA6B9C"/>
    <w:rsid w:val="00CA7065"/>
    <w:rsid w:val="00CA7D28"/>
    <w:rsid w:val="00CA7E18"/>
    <w:rsid w:val="00CB03FC"/>
    <w:rsid w:val="00CB0E39"/>
    <w:rsid w:val="00CB21F9"/>
    <w:rsid w:val="00CB2682"/>
    <w:rsid w:val="00CB2E32"/>
    <w:rsid w:val="00CB3116"/>
    <w:rsid w:val="00CB3B0B"/>
    <w:rsid w:val="00CB3FFB"/>
    <w:rsid w:val="00CB48A2"/>
    <w:rsid w:val="00CB4ADD"/>
    <w:rsid w:val="00CB4D80"/>
    <w:rsid w:val="00CB64DD"/>
    <w:rsid w:val="00CB6883"/>
    <w:rsid w:val="00CB6B1E"/>
    <w:rsid w:val="00CB6C35"/>
    <w:rsid w:val="00CB6F08"/>
    <w:rsid w:val="00CB711D"/>
    <w:rsid w:val="00CB72FF"/>
    <w:rsid w:val="00CB7999"/>
    <w:rsid w:val="00CB7C4C"/>
    <w:rsid w:val="00CC0267"/>
    <w:rsid w:val="00CC0551"/>
    <w:rsid w:val="00CC12D2"/>
    <w:rsid w:val="00CC1401"/>
    <w:rsid w:val="00CC1566"/>
    <w:rsid w:val="00CC2959"/>
    <w:rsid w:val="00CC2A50"/>
    <w:rsid w:val="00CC2D55"/>
    <w:rsid w:val="00CC435D"/>
    <w:rsid w:val="00CC4520"/>
    <w:rsid w:val="00CC4979"/>
    <w:rsid w:val="00CC4E05"/>
    <w:rsid w:val="00CC5770"/>
    <w:rsid w:val="00CC6563"/>
    <w:rsid w:val="00CC68B0"/>
    <w:rsid w:val="00CC69AE"/>
    <w:rsid w:val="00CC6CE7"/>
    <w:rsid w:val="00CD09AE"/>
    <w:rsid w:val="00CD1333"/>
    <w:rsid w:val="00CD1431"/>
    <w:rsid w:val="00CD16C0"/>
    <w:rsid w:val="00CD2CB0"/>
    <w:rsid w:val="00CD357D"/>
    <w:rsid w:val="00CD3793"/>
    <w:rsid w:val="00CD3B25"/>
    <w:rsid w:val="00CD421C"/>
    <w:rsid w:val="00CD4B4A"/>
    <w:rsid w:val="00CD4C64"/>
    <w:rsid w:val="00CD4F67"/>
    <w:rsid w:val="00CD54FB"/>
    <w:rsid w:val="00CD55A3"/>
    <w:rsid w:val="00CD5971"/>
    <w:rsid w:val="00CD60CB"/>
    <w:rsid w:val="00CE0837"/>
    <w:rsid w:val="00CE0D63"/>
    <w:rsid w:val="00CE0E2E"/>
    <w:rsid w:val="00CE10AF"/>
    <w:rsid w:val="00CE15F2"/>
    <w:rsid w:val="00CE3957"/>
    <w:rsid w:val="00CE3A40"/>
    <w:rsid w:val="00CE427A"/>
    <w:rsid w:val="00CE5E7B"/>
    <w:rsid w:val="00CE6349"/>
    <w:rsid w:val="00CE6401"/>
    <w:rsid w:val="00CE668C"/>
    <w:rsid w:val="00CE6DF7"/>
    <w:rsid w:val="00CE7E45"/>
    <w:rsid w:val="00CE7EB8"/>
    <w:rsid w:val="00CF004A"/>
    <w:rsid w:val="00CF154F"/>
    <w:rsid w:val="00CF2C0E"/>
    <w:rsid w:val="00CF3286"/>
    <w:rsid w:val="00CF3665"/>
    <w:rsid w:val="00CF37E4"/>
    <w:rsid w:val="00CF3893"/>
    <w:rsid w:val="00CF3F2A"/>
    <w:rsid w:val="00CF3FE9"/>
    <w:rsid w:val="00CF4324"/>
    <w:rsid w:val="00CF441A"/>
    <w:rsid w:val="00CF506C"/>
    <w:rsid w:val="00CF54CC"/>
    <w:rsid w:val="00CF5DE0"/>
    <w:rsid w:val="00CF62BB"/>
    <w:rsid w:val="00CF6910"/>
    <w:rsid w:val="00CF6C6A"/>
    <w:rsid w:val="00CF6E70"/>
    <w:rsid w:val="00CF7417"/>
    <w:rsid w:val="00CF774B"/>
    <w:rsid w:val="00D00FE7"/>
    <w:rsid w:val="00D0133E"/>
    <w:rsid w:val="00D013DB"/>
    <w:rsid w:val="00D024AC"/>
    <w:rsid w:val="00D02EBD"/>
    <w:rsid w:val="00D040FB"/>
    <w:rsid w:val="00D04913"/>
    <w:rsid w:val="00D04F62"/>
    <w:rsid w:val="00D05B6D"/>
    <w:rsid w:val="00D05E25"/>
    <w:rsid w:val="00D06199"/>
    <w:rsid w:val="00D0638B"/>
    <w:rsid w:val="00D06A11"/>
    <w:rsid w:val="00D06AB2"/>
    <w:rsid w:val="00D06FB3"/>
    <w:rsid w:val="00D07020"/>
    <w:rsid w:val="00D07A68"/>
    <w:rsid w:val="00D100C3"/>
    <w:rsid w:val="00D10747"/>
    <w:rsid w:val="00D118E3"/>
    <w:rsid w:val="00D11C87"/>
    <w:rsid w:val="00D11E96"/>
    <w:rsid w:val="00D120C4"/>
    <w:rsid w:val="00D12113"/>
    <w:rsid w:val="00D12369"/>
    <w:rsid w:val="00D1268D"/>
    <w:rsid w:val="00D127A9"/>
    <w:rsid w:val="00D1351D"/>
    <w:rsid w:val="00D1361C"/>
    <w:rsid w:val="00D1382A"/>
    <w:rsid w:val="00D1468E"/>
    <w:rsid w:val="00D14EFB"/>
    <w:rsid w:val="00D15315"/>
    <w:rsid w:val="00D15985"/>
    <w:rsid w:val="00D1636C"/>
    <w:rsid w:val="00D1757F"/>
    <w:rsid w:val="00D17D02"/>
    <w:rsid w:val="00D20270"/>
    <w:rsid w:val="00D20371"/>
    <w:rsid w:val="00D20ACB"/>
    <w:rsid w:val="00D20F84"/>
    <w:rsid w:val="00D21E92"/>
    <w:rsid w:val="00D229A0"/>
    <w:rsid w:val="00D22E7A"/>
    <w:rsid w:val="00D23080"/>
    <w:rsid w:val="00D236BF"/>
    <w:rsid w:val="00D24616"/>
    <w:rsid w:val="00D24867"/>
    <w:rsid w:val="00D25520"/>
    <w:rsid w:val="00D255EB"/>
    <w:rsid w:val="00D25740"/>
    <w:rsid w:val="00D27656"/>
    <w:rsid w:val="00D3066E"/>
    <w:rsid w:val="00D306C5"/>
    <w:rsid w:val="00D31604"/>
    <w:rsid w:val="00D31A11"/>
    <w:rsid w:val="00D31DF1"/>
    <w:rsid w:val="00D3298D"/>
    <w:rsid w:val="00D32B08"/>
    <w:rsid w:val="00D32EE0"/>
    <w:rsid w:val="00D33420"/>
    <w:rsid w:val="00D3431C"/>
    <w:rsid w:val="00D343B9"/>
    <w:rsid w:val="00D3458B"/>
    <w:rsid w:val="00D34A42"/>
    <w:rsid w:val="00D356C7"/>
    <w:rsid w:val="00D37187"/>
    <w:rsid w:val="00D376DC"/>
    <w:rsid w:val="00D37B30"/>
    <w:rsid w:val="00D402E0"/>
    <w:rsid w:val="00D4033D"/>
    <w:rsid w:val="00D405C1"/>
    <w:rsid w:val="00D42181"/>
    <w:rsid w:val="00D424AB"/>
    <w:rsid w:val="00D43C72"/>
    <w:rsid w:val="00D43F31"/>
    <w:rsid w:val="00D44310"/>
    <w:rsid w:val="00D44CBD"/>
    <w:rsid w:val="00D44ED6"/>
    <w:rsid w:val="00D450F3"/>
    <w:rsid w:val="00D458A8"/>
    <w:rsid w:val="00D45C1E"/>
    <w:rsid w:val="00D46C10"/>
    <w:rsid w:val="00D4776C"/>
    <w:rsid w:val="00D47C4F"/>
    <w:rsid w:val="00D5066F"/>
    <w:rsid w:val="00D512CD"/>
    <w:rsid w:val="00D514D7"/>
    <w:rsid w:val="00D51745"/>
    <w:rsid w:val="00D542D2"/>
    <w:rsid w:val="00D5484B"/>
    <w:rsid w:val="00D55031"/>
    <w:rsid w:val="00D56654"/>
    <w:rsid w:val="00D56709"/>
    <w:rsid w:val="00D60133"/>
    <w:rsid w:val="00D60C5E"/>
    <w:rsid w:val="00D61CF1"/>
    <w:rsid w:val="00D61D4C"/>
    <w:rsid w:val="00D61D6C"/>
    <w:rsid w:val="00D62166"/>
    <w:rsid w:val="00D6267D"/>
    <w:rsid w:val="00D62AF3"/>
    <w:rsid w:val="00D62DDB"/>
    <w:rsid w:val="00D630FA"/>
    <w:rsid w:val="00D631C3"/>
    <w:rsid w:val="00D63C0B"/>
    <w:rsid w:val="00D6401C"/>
    <w:rsid w:val="00D669B3"/>
    <w:rsid w:val="00D66A0A"/>
    <w:rsid w:val="00D66EBA"/>
    <w:rsid w:val="00D67D74"/>
    <w:rsid w:val="00D7012F"/>
    <w:rsid w:val="00D71CCD"/>
    <w:rsid w:val="00D71F75"/>
    <w:rsid w:val="00D735BC"/>
    <w:rsid w:val="00D74C9A"/>
    <w:rsid w:val="00D751B4"/>
    <w:rsid w:val="00D754CC"/>
    <w:rsid w:val="00D779C1"/>
    <w:rsid w:val="00D806FE"/>
    <w:rsid w:val="00D80D6F"/>
    <w:rsid w:val="00D81773"/>
    <w:rsid w:val="00D81FCD"/>
    <w:rsid w:val="00D82C20"/>
    <w:rsid w:val="00D82F5E"/>
    <w:rsid w:val="00D82F78"/>
    <w:rsid w:val="00D85243"/>
    <w:rsid w:val="00D85BA1"/>
    <w:rsid w:val="00D86001"/>
    <w:rsid w:val="00D8619D"/>
    <w:rsid w:val="00D86EE1"/>
    <w:rsid w:val="00D87CB0"/>
    <w:rsid w:val="00D90435"/>
    <w:rsid w:val="00D90B5C"/>
    <w:rsid w:val="00D91167"/>
    <w:rsid w:val="00D9204C"/>
    <w:rsid w:val="00D930DA"/>
    <w:rsid w:val="00D9331B"/>
    <w:rsid w:val="00D94556"/>
    <w:rsid w:val="00D94D77"/>
    <w:rsid w:val="00D9657D"/>
    <w:rsid w:val="00D973E1"/>
    <w:rsid w:val="00DA05FA"/>
    <w:rsid w:val="00DA0DA9"/>
    <w:rsid w:val="00DA0DE3"/>
    <w:rsid w:val="00DA148E"/>
    <w:rsid w:val="00DA27A2"/>
    <w:rsid w:val="00DA33EA"/>
    <w:rsid w:val="00DA352E"/>
    <w:rsid w:val="00DA3657"/>
    <w:rsid w:val="00DA5348"/>
    <w:rsid w:val="00DA6831"/>
    <w:rsid w:val="00DA7333"/>
    <w:rsid w:val="00DA740D"/>
    <w:rsid w:val="00DB10FE"/>
    <w:rsid w:val="00DB23E1"/>
    <w:rsid w:val="00DB28B2"/>
    <w:rsid w:val="00DB31AF"/>
    <w:rsid w:val="00DB3BB8"/>
    <w:rsid w:val="00DB46B3"/>
    <w:rsid w:val="00DB5994"/>
    <w:rsid w:val="00DB7344"/>
    <w:rsid w:val="00DC1211"/>
    <w:rsid w:val="00DC121B"/>
    <w:rsid w:val="00DC1E48"/>
    <w:rsid w:val="00DC1F6D"/>
    <w:rsid w:val="00DC2440"/>
    <w:rsid w:val="00DC2854"/>
    <w:rsid w:val="00DC28A1"/>
    <w:rsid w:val="00DC3CC5"/>
    <w:rsid w:val="00DC3E3F"/>
    <w:rsid w:val="00DC45FB"/>
    <w:rsid w:val="00DC5BCB"/>
    <w:rsid w:val="00DC6ADF"/>
    <w:rsid w:val="00DC74FE"/>
    <w:rsid w:val="00DC78B8"/>
    <w:rsid w:val="00DD016F"/>
    <w:rsid w:val="00DD028D"/>
    <w:rsid w:val="00DD045A"/>
    <w:rsid w:val="00DD047D"/>
    <w:rsid w:val="00DD1428"/>
    <w:rsid w:val="00DD2556"/>
    <w:rsid w:val="00DD2CDE"/>
    <w:rsid w:val="00DD3327"/>
    <w:rsid w:val="00DD373C"/>
    <w:rsid w:val="00DD3BCD"/>
    <w:rsid w:val="00DD40A4"/>
    <w:rsid w:val="00DD482D"/>
    <w:rsid w:val="00DD4902"/>
    <w:rsid w:val="00DD503D"/>
    <w:rsid w:val="00DD53AA"/>
    <w:rsid w:val="00DD5D72"/>
    <w:rsid w:val="00DD6036"/>
    <w:rsid w:val="00DD6ADC"/>
    <w:rsid w:val="00DD76C7"/>
    <w:rsid w:val="00DE05E5"/>
    <w:rsid w:val="00DE0C86"/>
    <w:rsid w:val="00DE0C94"/>
    <w:rsid w:val="00DE17D1"/>
    <w:rsid w:val="00DE2431"/>
    <w:rsid w:val="00DE30F3"/>
    <w:rsid w:val="00DE3590"/>
    <w:rsid w:val="00DE3622"/>
    <w:rsid w:val="00DE3DB9"/>
    <w:rsid w:val="00DE442E"/>
    <w:rsid w:val="00DE4631"/>
    <w:rsid w:val="00DE54E8"/>
    <w:rsid w:val="00DE5806"/>
    <w:rsid w:val="00DF0651"/>
    <w:rsid w:val="00DF0818"/>
    <w:rsid w:val="00DF08A2"/>
    <w:rsid w:val="00DF0BCA"/>
    <w:rsid w:val="00DF114B"/>
    <w:rsid w:val="00DF117D"/>
    <w:rsid w:val="00DF1B81"/>
    <w:rsid w:val="00DF1F6E"/>
    <w:rsid w:val="00DF21B6"/>
    <w:rsid w:val="00DF2471"/>
    <w:rsid w:val="00DF34BB"/>
    <w:rsid w:val="00DF46CF"/>
    <w:rsid w:val="00DF56D2"/>
    <w:rsid w:val="00DF5B53"/>
    <w:rsid w:val="00DF653C"/>
    <w:rsid w:val="00DF6C39"/>
    <w:rsid w:val="00DF717F"/>
    <w:rsid w:val="00DF7696"/>
    <w:rsid w:val="00DF79EE"/>
    <w:rsid w:val="00E004A4"/>
    <w:rsid w:val="00E00861"/>
    <w:rsid w:val="00E011AB"/>
    <w:rsid w:val="00E01564"/>
    <w:rsid w:val="00E01A2B"/>
    <w:rsid w:val="00E024B1"/>
    <w:rsid w:val="00E03114"/>
    <w:rsid w:val="00E03B95"/>
    <w:rsid w:val="00E03C3F"/>
    <w:rsid w:val="00E04CCF"/>
    <w:rsid w:val="00E04D12"/>
    <w:rsid w:val="00E06921"/>
    <w:rsid w:val="00E06975"/>
    <w:rsid w:val="00E06A45"/>
    <w:rsid w:val="00E077E8"/>
    <w:rsid w:val="00E079A8"/>
    <w:rsid w:val="00E100FB"/>
    <w:rsid w:val="00E103AE"/>
    <w:rsid w:val="00E11010"/>
    <w:rsid w:val="00E1168A"/>
    <w:rsid w:val="00E124CB"/>
    <w:rsid w:val="00E133F7"/>
    <w:rsid w:val="00E13780"/>
    <w:rsid w:val="00E13BED"/>
    <w:rsid w:val="00E14302"/>
    <w:rsid w:val="00E1452B"/>
    <w:rsid w:val="00E153B3"/>
    <w:rsid w:val="00E15BC5"/>
    <w:rsid w:val="00E16340"/>
    <w:rsid w:val="00E1713C"/>
    <w:rsid w:val="00E175C9"/>
    <w:rsid w:val="00E20857"/>
    <w:rsid w:val="00E20BF8"/>
    <w:rsid w:val="00E21AA7"/>
    <w:rsid w:val="00E22EF7"/>
    <w:rsid w:val="00E24312"/>
    <w:rsid w:val="00E246C8"/>
    <w:rsid w:val="00E24B02"/>
    <w:rsid w:val="00E252AE"/>
    <w:rsid w:val="00E26AA3"/>
    <w:rsid w:val="00E30616"/>
    <w:rsid w:val="00E31D5F"/>
    <w:rsid w:val="00E3249B"/>
    <w:rsid w:val="00E327BB"/>
    <w:rsid w:val="00E330AF"/>
    <w:rsid w:val="00E331BD"/>
    <w:rsid w:val="00E33B6F"/>
    <w:rsid w:val="00E33D79"/>
    <w:rsid w:val="00E34967"/>
    <w:rsid w:val="00E35026"/>
    <w:rsid w:val="00E36B75"/>
    <w:rsid w:val="00E40942"/>
    <w:rsid w:val="00E4113A"/>
    <w:rsid w:val="00E411FB"/>
    <w:rsid w:val="00E43D05"/>
    <w:rsid w:val="00E43DE2"/>
    <w:rsid w:val="00E43F8F"/>
    <w:rsid w:val="00E45132"/>
    <w:rsid w:val="00E45A55"/>
    <w:rsid w:val="00E45DCB"/>
    <w:rsid w:val="00E45E40"/>
    <w:rsid w:val="00E4616E"/>
    <w:rsid w:val="00E469B2"/>
    <w:rsid w:val="00E46EDC"/>
    <w:rsid w:val="00E46FF2"/>
    <w:rsid w:val="00E476B0"/>
    <w:rsid w:val="00E47B86"/>
    <w:rsid w:val="00E5123C"/>
    <w:rsid w:val="00E51451"/>
    <w:rsid w:val="00E5236B"/>
    <w:rsid w:val="00E52AEA"/>
    <w:rsid w:val="00E52C05"/>
    <w:rsid w:val="00E536E8"/>
    <w:rsid w:val="00E539FA"/>
    <w:rsid w:val="00E53AE5"/>
    <w:rsid w:val="00E53C2F"/>
    <w:rsid w:val="00E54192"/>
    <w:rsid w:val="00E5482A"/>
    <w:rsid w:val="00E54FAC"/>
    <w:rsid w:val="00E554EA"/>
    <w:rsid w:val="00E55595"/>
    <w:rsid w:val="00E55BFB"/>
    <w:rsid w:val="00E56285"/>
    <w:rsid w:val="00E573ED"/>
    <w:rsid w:val="00E577B7"/>
    <w:rsid w:val="00E5788B"/>
    <w:rsid w:val="00E57E14"/>
    <w:rsid w:val="00E612C1"/>
    <w:rsid w:val="00E6140E"/>
    <w:rsid w:val="00E637B3"/>
    <w:rsid w:val="00E64197"/>
    <w:rsid w:val="00E64482"/>
    <w:rsid w:val="00E64B0D"/>
    <w:rsid w:val="00E65231"/>
    <w:rsid w:val="00E6557A"/>
    <w:rsid w:val="00E65A11"/>
    <w:rsid w:val="00E6632B"/>
    <w:rsid w:val="00E66388"/>
    <w:rsid w:val="00E6639C"/>
    <w:rsid w:val="00E66C32"/>
    <w:rsid w:val="00E66DAC"/>
    <w:rsid w:val="00E67372"/>
    <w:rsid w:val="00E6779E"/>
    <w:rsid w:val="00E67945"/>
    <w:rsid w:val="00E72D4A"/>
    <w:rsid w:val="00E73DFD"/>
    <w:rsid w:val="00E74103"/>
    <w:rsid w:val="00E75369"/>
    <w:rsid w:val="00E75B1F"/>
    <w:rsid w:val="00E76765"/>
    <w:rsid w:val="00E76D17"/>
    <w:rsid w:val="00E77AE1"/>
    <w:rsid w:val="00E77B5C"/>
    <w:rsid w:val="00E77FE9"/>
    <w:rsid w:val="00E8043A"/>
    <w:rsid w:val="00E81450"/>
    <w:rsid w:val="00E81643"/>
    <w:rsid w:val="00E81C7F"/>
    <w:rsid w:val="00E82A92"/>
    <w:rsid w:val="00E82AF3"/>
    <w:rsid w:val="00E836E9"/>
    <w:rsid w:val="00E8419D"/>
    <w:rsid w:val="00E8429C"/>
    <w:rsid w:val="00E8604A"/>
    <w:rsid w:val="00E861E5"/>
    <w:rsid w:val="00E871D8"/>
    <w:rsid w:val="00E9063C"/>
    <w:rsid w:val="00E90D3B"/>
    <w:rsid w:val="00E912BA"/>
    <w:rsid w:val="00E9154B"/>
    <w:rsid w:val="00E9206B"/>
    <w:rsid w:val="00E93D95"/>
    <w:rsid w:val="00E93FA2"/>
    <w:rsid w:val="00E94979"/>
    <w:rsid w:val="00E94B3F"/>
    <w:rsid w:val="00E94F2B"/>
    <w:rsid w:val="00E9564B"/>
    <w:rsid w:val="00E95C45"/>
    <w:rsid w:val="00E95D08"/>
    <w:rsid w:val="00E95FF9"/>
    <w:rsid w:val="00E96014"/>
    <w:rsid w:val="00E9617F"/>
    <w:rsid w:val="00E966DE"/>
    <w:rsid w:val="00EA198F"/>
    <w:rsid w:val="00EA20EC"/>
    <w:rsid w:val="00EA2342"/>
    <w:rsid w:val="00EA249C"/>
    <w:rsid w:val="00EA2639"/>
    <w:rsid w:val="00EA297F"/>
    <w:rsid w:val="00EA2F70"/>
    <w:rsid w:val="00EA3AB5"/>
    <w:rsid w:val="00EA40B9"/>
    <w:rsid w:val="00EA49FD"/>
    <w:rsid w:val="00EA542F"/>
    <w:rsid w:val="00EA601E"/>
    <w:rsid w:val="00EA73C2"/>
    <w:rsid w:val="00EA7955"/>
    <w:rsid w:val="00EA7D84"/>
    <w:rsid w:val="00EB00AB"/>
    <w:rsid w:val="00EB0290"/>
    <w:rsid w:val="00EB0C5B"/>
    <w:rsid w:val="00EB0E86"/>
    <w:rsid w:val="00EB23B5"/>
    <w:rsid w:val="00EB34CC"/>
    <w:rsid w:val="00EB3B0C"/>
    <w:rsid w:val="00EB3F55"/>
    <w:rsid w:val="00EB4496"/>
    <w:rsid w:val="00EB5FCF"/>
    <w:rsid w:val="00EB65A5"/>
    <w:rsid w:val="00EB6787"/>
    <w:rsid w:val="00EB6A1F"/>
    <w:rsid w:val="00EB6A93"/>
    <w:rsid w:val="00EB6CD3"/>
    <w:rsid w:val="00EB7217"/>
    <w:rsid w:val="00EB7299"/>
    <w:rsid w:val="00EB729A"/>
    <w:rsid w:val="00EC3B49"/>
    <w:rsid w:val="00EC409B"/>
    <w:rsid w:val="00EC4611"/>
    <w:rsid w:val="00EC4AB6"/>
    <w:rsid w:val="00EC5EA8"/>
    <w:rsid w:val="00EC627B"/>
    <w:rsid w:val="00EC7C07"/>
    <w:rsid w:val="00ED1239"/>
    <w:rsid w:val="00ED177E"/>
    <w:rsid w:val="00ED1B3D"/>
    <w:rsid w:val="00ED21A2"/>
    <w:rsid w:val="00ED21C7"/>
    <w:rsid w:val="00ED273B"/>
    <w:rsid w:val="00ED377A"/>
    <w:rsid w:val="00ED4168"/>
    <w:rsid w:val="00ED4404"/>
    <w:rsid w:val="00ED4A3A"/>
    <w:rsid w:val="00ED628D"/>
    <w:rsid w:val="00ED6919"/>
    <w:rsid w:val="00ED7324"/>
    <w:rsid w:val="00ED78EF"/>
    <w:rsid w:val="00ED7A54"/>
    <w:rsid w:val="00EE0F2B"/>
    <w:rsid w:val="00EE1386"/>
    <w:rsid w:val="00EE193A"/>
    <w:rsid w:val="00EE1AF1"/>
    <w:rsid w:val="00EE2333"/>
    <w:rsid w:val="00EE2977"/>
    <w:rsid w:val="00EE2D02"/>
    <w:rsid w:val="00EE2E44"/>
    <w:rsid w:val="00EE3225"/>
    <w:rsid w:val="00EE37F5"/>
    <w:rsid w:val="00EE3945"/>
    <w:rsid w:val="00EE45CB"/>
    <w:rsid w:val="00EE4C58"/>
    <w:rsid w:val="00EE4C62"/>
    <w:rsid w:val="00EE4D89"/>
    <w:rsid w:val="00EE5B77"/>
    <w:rsid w:val="00EE5F23"/>
    <w:rsid w:val="00EE6FAC"/>
    <w:rsid w:val="00EE79A1"/>
    <w:rsid w:val="00EF0157"/>
    <w:rsid w:val="00EF03DD"/>
    <w:rsid w:val="00EF0CB7"/>
    <w:rsid w:val="00EF123B"/>
    <w:rsid w:val="00EF1390"/>
    <w:rsid w:val="00EF1C3B"/>
    <w:rsid w:val="00EF1F79"/>
    <w:rsid w:val="00EF2AEB"/>
    <w:rsid w:val="00EF341C"/>
    <w:rsid w:val="00EF3F50"/>
    <w:rsid w:val="00EF40A6"/>
    <w:rsid w:val="00EF4B3D"/>
    <w:rsid w:val="00EF4F89"/>
    <w:rsid w:val="00EF57ED"/>
    <w:rsid w:val="00EF6019"/>
    <w:rsid w:val="00EF6518"/>
    <w:rsid w:val="00F000FE"/>
    <w:rsid w:val="00F00166"/>
    <w:rsid w:val="00F00B37"/>
    <w:rsid w:val="00F01670"/>
    <w:rsid w:val="00F01B90"/>
    <w:rsid w:val="00F01F27"/>
    <w:rsid w:val="00F02555"/>
    <w:rsid w:val="00F06780"/>
    <w:rsid w:val="00F07843"/>
    <w:rsid w:val="00F07ACE"/>
    <w:rsid w:val="00F1019F"/>
    <w:rsid w:val="00F103EE"/>
    <w:rsid w:val="00F10FDF"/>
    <w:rsid w:val="00F125B3"/>
    <w:rsid w:val="00F131E1"/>
    <w:rsid w:val="00F1326C"/>
    <w:rsid w:val="00F134A5"/>
    <w:rsid w:val="00F14C24"/>
    <w:rsid w:val="00F15DB4"/>
    <w:rsid w:val="00F16EAA"/>
    <w:rsid w:val="00F20A02"/>
    <w:rsid w:val="00F20D8D"/>
    <w:rsid w:val="00F20DE9"/>
    <w:rsid w:val="00F218CE"/>
    <w:rsid w:val="00F21DA4"/>
    <w:rsid w:val="00F2254B"/>
    <w:rsid w:val="00F22D04"/>
    <w:rsid w:val="00F22DA5"/>
    <w:rsid w:val="00F2324E"/>
    <w:rsid w:val="00F23449"/>
    <w:rsid w:val="00F23820"/>
    <w:rsid w:val="00F23E5B"/>
    <w:rsid w:val="00F256B9"/>
    <w:rsid w:val="00F25A16"/>
    <w:rsid w:val="00F26C35"/>
    <w:rsid w:val="00F27214"/>
    <w:rsid w:val="00F273EF"/>
    <w:rsid w:val="00F300DC"/>
    <w:rsid w:val="00F3087D"/>
    <w:rsid w:val="00F309B6"/>
    <w:rsid w:val="00F31427"/>
    <w:rsid w:val="00F317BE"/>
    <w:rsid w:val="00F32352"/>
    <w:rsid w:val="00F32BEF"/>
    <w:rsid w:val="00F33601"/>
    <w:rsid w:val="00F33A0F"/>
    <w:rsid w:val="00F33A1A"/>
    <w:rsid w:val="00F33DD0"/>
    <w:rsid w:val="00F3450A"/>
    <w:rsid w:val="00F34A8E"/>
    <w:rsid w:val="00F34B59"/>
    <w:rsid w:val="00F34C8F"/>
    <w:rsid w:val="00F35C71"/>
    <w:rsid w:val="00F361A3"/>
    <w:rsid w:val="00F361C6"/>
    <w:rsid w:val="00F3688A"/>
    <w:rsid w:val="00F376AA"/>
    <w:rsid w:val="00F377D3"/>
    <w:rsid w:val="00F403EA"/>
    <w:rsid w:val="00F41110"/>
    <w:rsid w:val="00F41900"/>
    <w:rsid w:val="00F42320"/>
    <w:rsid w:val="00F42E55"/>
    <w:rsid w:val="00F432AF"/>
    <w:rsid w:val="00F433B7"/>
    <w:rsid w:val="00F43B51"/>
    <w:rsid w:val="00F441F0"/>
    <w:rsid w:val="00F44423"/>
    <w:rsid w:val="00F44CEB"/>
    <w:rsid w:val="00F45EFA"/>
    <w:rsid w:val="00F468AE"/>
    <w:rsid w:val="00F46AE0"/>
    <w:rsid w:val="00F46F2F"/>
    <w:rsid w:val="00F478C2"/>
    <w:rsid w:val="00F50449"/>
    <w:rsid w:val="00F50553"/>
    <w:rsid w:val="00F5076B"/>
    <w:rsid w:val="00F50E3B"/>
    <w:rsid w:val="00F53319"/>
    <w:rsid w:val="00F53464"/>
    <w:rsid w:val="00F53F73"/>
    <w:rsid w:val="00F5410B"/>
    <w:rsid w:val="00F54247"/>
    <w:rsid w:val="00F54C99"/>
    <w:rsid w:val="00F55537"/>
    <w:rsid w:val="00F558EB"/>
    <w:rsid w:val="00F559CE"/>
    <w:rsid w:val="00F55B02"/>
    <w:rsid w:val="00F55B58"/>
    <w:rsid w:val="00F55D55"/>
    <w:rsid w:val="00F5638D"/>
    <w:rsid w:val="00F56587"/>
    <w:rsid w:val="00F5662A"/>
    <w:rsid w:val="00F56908"/>
    <w:rsid w:val="00F56F76"/>
    <w:rsid w:val="00F57653"/>
    <w:rsid w:val="00F57A2E"/>
    <w:rsid w:val="00F60012"/>
    <w:rsid w:val="00F600E4"/>
    <w:rsid w:val="00F60591"/>
    <w:rsid w:val="00F61E4C"/>
    <w:rsid w:val="00F62139"/>
    <w:rsid w:val="00F6230A"/>
    <w:rsid w:val="00F628F9"/>
    <w:rsid w:val="00F62D7D"/>
    <w:rsid w:val="00F62EFE"/>
    <w:rsid w:val="00F632DF"/>
    <w:rsid w:val="00F6593E"/>
    <w:rsid w:val="00F664B1"/>
    <w:rsid w:val="00F70E5F"/>
    <w:rsid w:val="00F70E9C"/>
    <w:rsid w:val="00F710AC"/>
    <w:rsid w:val="00F721FF"/>
    <w:rsid w:val="00F7396B"/>
    <w:rsid w:val="00F73C64"/>
    <w:rsid w:val="00F74832"/>
    <w:rsid w:val="00F74B00"/>
    <w:rsid w:val="00F74EBE"/>
    <w:rsid w:val="00F75D2C"/>
    <w:rsid w:val="00F761DA"/>
    <w:rsid w:val="00F76D31"/>
    <w:rsid w:val="00F76E23"/>
    <w:rsid w:val="00F76FC1"/>
    <w:rsid w:val="00F775BA"/>
    <w:rsid w:val="00F775C8"/>
    <w:rsid w:val="00F806CC"/>
    <w:rsid w:val="00F8099C"/>
    <w:rsid w:val="00F81651"/>
    <w:rsid w:val="00F82AE4"/>
    <w:rsid w:val="00F83AEB"/>
    <w:rsid w:val="00F83E0A"/>
    <w:rsid w:val="00F84A9B"/>
    <w:rsid w:val="00F854D0"/>
    <w:rsid w:val="00F85574"/>
    <w:rsid w:val="00F86483"/>
    <w:rsid w:val="00F8659D"/>
    <w:rsid w:val="00F86E9F"/>
    <w:rsid w:val="00F872AC"/>
    <w:rsid w:val="00F8735E"/>
    <w:rsid w:val="00F8762E"/>
    <w:rsid w:val="00F8778E"/>
    <w:rsid w:val="00F8789C"/>
    <w:rsid w:val="00F87CFC"/>
    <w:rsid w:val="00F87FC4"/>
    <w:rsid w:val="00F90161"/>
    <w:rsid w:val="00F90300"/>
    <w:rsid w:val="00F90897"/>
    <w:rsid w:val="00F921D3"/>
    <w:rsid w:val="00F92523"/>
    <w:rsid w:val="00F92942"/>
    <w:rsid w:val="00F9364B"/>
    <w:rsid w:val="00F9454B"/>
    <w:rsid w:val="00F94581"/>
    <w:rsid w:val="00F94C98"/>
    <w:rsid w:val="00F951BC"/>
    <w:rsid w:val="00F954FF"/>
    <w:rsid w:val="00F972BE"/>
    <w:rsid w:val="00F97432"/>
    <w:rsid w:val="00F97586"/>
    <w:rsid w:val="00FA03F4"/>
    <w:rsid w:val="00FA0868"/>
    <w:rsid w:val="00FA10CC"/>
    <w:rsid w:val="00FA25D4"/>
    <w:rsid w:val="00FA2AD2"/>
    <w:rsid w:val="00FA2E4D"/>
    <w:rsid w:val="00FA3233"/>
    <w:rsid w:val="00FA3327"/>
    <w:rsid w:val="00FA36AB"/>
    <w:rsid w:val="00FA3CC7"/>
    <w:rsid w:val="00FA3F43"/>
    <w:rsid w:val="00FA3F48"/>
    <w:rsid w:val="00FA4B6A"/>
    <w:rsid w:val="00FA504E"/>
    <w:rsid w:val="00FA518E"/>
    <w:rsid w:val="00FA521A"/>
    <w:rsid w:val="00FA5373"/>
    <w:rsid w:val="00FA54D3"/>
    <w:rsid w:val="00FA58C5"/>
    <w:rsid w:val="00FA699E"/>
    <w:rsid w:val="00FA69F7"/>
    <w:rsid w:val="00FA6B6A"/>
    <w:rsid w:val="00FA6C9C"/>
    <w:rsid w:val="00FA74E4"/>
    <w:rsid w:val="00FA7533"/>
    <w:rsid w:val="00FA7B7A"/>
    <w:rsid w:val="00FB0716"/>
    <w:rsid w:val="00FB082A"/>
    <w:rsid w:val="00FB1888"/>
    <w:rsid w:val="00FB1EBE"/>
    <w:rsid w:val="00FB3011"/>
    <w:rsid w:val="00FB35AE"/>
    <w:rsid w:val="00FB3DCE"/>
    <w:rsid w:val="00FB4E3B"/>
    <w:rsid w:val="00FB50C9"/>
    <w:rsid w:val="00FB53E7"/>
    <w:rsid w:val="00FB5B11"/>
    <w:rsid w:val="00FB5FBA"/>
    <w:rsid w:val="00FB62DA"/>
    <w:rsid w:val="00FB7052"/>
    <w:rsid w:val="00FB70E2"/>
    <w:rsid w:val="00FB731F"/>
    <w:rsid w:val="00FC078D"/>
    <w:rsid w:val="00FC0C43"/>
    <w:rsid w:val="00FC104A"/>
    <w:rsid w:val="00FC2102"/>
    <w:rsid w:val="00FC2B35"/>
    <w:rsid w:val="00FC3629"/>
    <w:rsid w:val="00FC3806"/>
    <w:rsid w:val="00FC3C00"/>
    <w:rsid w:val="00FC483B"/>
    <w:rsid w:val="00FC4894"/>
    <w:rsid w:val="00FC4968"/>
    <w:rsid w:val="00FC61C2"/>
    <w:rsid w:val="00FC7A5A"/>
    <w:rsid w:val="00FC7DE1"/>
    <w:rsid w:val="00FC7E7C"/>
    <w:rsid w:val="00FD1151"/>
    <w:rsid w:val="00FD1BD4"/>
    <w:rsid w:val="00FD2307"/>
    <w:rsid w:val="00FD29A2"/>
    <w:rsid w:val="00FD2E58"/>
    <w:rsid w:val="00FD404E"/>
    <w:rsid w:val="00FD49C0"/>
    <w:rsid w:val="00FD4F2E"/>
    <w:rsid w:val="00FD5719"/>
    <w:rsid w:val="00FD6313"/>
    <w:rsid w:val="00FD63EC"/>
    <w:rsid w:val="00FD68F0"/>
    <w:rsid w:val="00FD696F"/>
    <w:rsid w:val="00FD6A86"/>
    <w:rsid w:val="00FE0580"/>
    <w:rsid w:val="00FE0582"/>
    <w:rsid w:val="00FE1044"/>
    <w:rsid w:val="00FE1EE1"/>
    <w:rsid w:val="00FE2621"/>
    <w:rsid w:val="00FE2C00"/>
    <w:rsid w:val="00FE2F8F"/>
    <w:rsid w:val="00FE3002"/>
    <w:rsid w:val="00FE3981"/>
    <w:rsid w:val="00FE4844"/>
    <w:rsid w:val="00FE4DF9"/>
    <w:rsid w:val="00FE4F4A"/>
    <w:rsid w:val="00FE6831"/>
    <w:rsid w:val="00FE7681"/>
    <w:rsid w:val="00FE7795"/>
    <w:rsid w:val="00FE7A02"/>
    <w:rsid w:val="00FE7CC2"/>
    <w:rsid w:val="00FF069C"/>
    <w:rsid w:val="00FF0DA9"/>
    <w:rsid w:val="00FF10D9"/>
    <w:rsid w:val="00FF17C1"/>
    <w:rsid w:val="00FF1882"/>
    <w:rsid w:val="00FF1F4F"/>
    <w:rsid w:val="00FF2F2C"/>
    <w:rsid w:val="00FF38B8"/>
    <w:rsid w:val="00FF3AB4"/>
    <w:rsid w:val="00FF3B5A"/>
    <w:rsid w:val="00FF3D0F"/>
    <w:rsid w:val="00FF4317"/>
    <w:rsid w:val="00FF4962"/>
    <w:rsid w:val="00FF5C03"/>
    <w:rsid w:val="00FF600C"/>
    <w:rsid w:val="00FF603F"/>
    <w:rsid w:val="00FF694B"/>
    <w:rsid w:val="00FF6E5B"/>
    <w:rsid w:val="00FF77CC"/>
    <w:rsid w:val="00FF7E6E"/>
    <w:rsid w:val="00FF7EEF"/>
    <w:rsid w:val="1E70F2CC"/>
    <w:rsid w:val="265399BB"/>
    <w:rsid w:val="477BFD9C"/>
    <w:rsid w:val="4E481D2D"/>
    <w:rsid w:val="59A5D358"/>
    <w:rsid w:val="61727A13"/>
    <w:rsid w:val="741F2CED"/>
    <w:rsid w:val="7971D091"/>
    <w:rsid w:val="7C0A1AB9"/>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EF5C55"/>
  <w15:docId w15:val="{30B84934-F6B0-4AE4-9851-70A25D51B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59A5D358"/>
    <w:pPr>
      <w:spacing w:line="210" w:lineRule="exact"/>
    </w:pPr>
    <w:rPr>
      <w:rFonts w:ascii="Interstate-Light" w:hAnsi="Interstate-Light"/>
      <w:sz w:val="18"/>
      <w:szCs w:val="18"/>
      <w:lang w:val="cs-CZ"/>
    </w:rPr>
  </w:style>
  <w:style w:type="paragraph" w:styleId="Nadpis1">
    <w:name w:val="heading 1"/>
    <w:basedOn w:val="Normln"/>
    <w:next w:val="Normln"/>
    <w:uiPriority w:val="1"/>
    <w:qFormat/>
    <w:rsid w:val="59A5D358"/>
    <w:pPr>
      <w:keepNext/>
      <w:outlineLvl w:val="0"/>
    </w:pPr>
    <w:rPr>
      <w:rFonts w:ascii="Interstate-Bold" w:hAnsi="Interstate-Bold" w:cs="Arial"/>
    </w:rPr>
  </w:style>
  <w:style w:type="paragraph" w:styleId="Nadpis2">
    <w:name w:val="heading 2"/>
    <w:basedOn w:val="Normln"/>
    <w:next w:val="Normln"/>
    <w:uiPriority w:val="1"/>
    <w:qFormat/>
    <w:rsid w:val="59A5D358"/>
    <w:pPr>
      <w:keepNext/>
      <w:spacing w:before="240" w:after="60"/>
      <w:outlineLvl w:val="1"/>
    </w:pPr>
    <w:rPr>
      <w:rFonts w:ascii="Times New Roman" w:hAnsi="Times New Roman" w:cs="Arial"/>
      <w:b/>
      <w:bCs/>
      <w:sz w:val="48"/>
      <w:szCs w:val="48"/>
    </w:rPr>
  </w:style>
  <w:style w:type="paragraph" w:styleId="Nadpis3">
    <w:name w:val="heading 3"/>
    <w:basedOn w:val="Normln"/>
    <w:next w:val="Normln"/>
    <w:uiPriority w:val="1"/>
    <w:qFormat/>
    <w:rsid w:val="59A5D358"/>
    <w:pPr>
      <w:keepNext/>
      <w:spacing w:before="240" w:after="60"/>
      <w:outlineLvl w:val="2"/>
    </w:pPr>
    <w:rPr>
      <w:rFonts w:ascii="Times New Roman" w:hAnsi="Times New Roman" w:cs="Arial"/>
      <w:b/>
      <w:bCs/>
      <w:sz w:val="40"/>
      <w:szCs w:val="40"/>
    </w:rPr>
  </w:style>
  <w:style w:type="paragraph" w:styleId="Nadpis4">
    <w:name w:val="heading 4"/>
    <w:basedOn w:val="Normln"/>
    <w:next w:val="Normln"/>
    <w:link w:val="Nadpis4Char"/>
    <w:uiPriority w:val="9"/>
    <w:unhideWhenUsed/>
    <w:qFormat/>
    <w:rsid w:val="59A5D358"/>
    <w:pPr>
      <w:keepNext/>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unhideWhenUsed/>
    <w:qFormat/>
    <w:rsid w:val="59A5D358"/>
    <w:pPr>
      <w:keepNext/>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unhideWhenUsed/>
    <w:qFormat/>
    <w:rsid w:val="59A5D358"/>
    <w:pPr>
      <w:keepNext/>
      <w:spacing w:before="40"/>
      <w:outlineLvl w:val="5"/>
    </w:pPr>
    <w:rPr>
      <w:rFonts w:asciiTheme="majorHAnsi" w:eastAsiaTheme="majorEastAsia" w:hAnsiTheme="majorHAnsi" w:cstheme="majorBidi"/>
      <w:color w:val="243F60"/>
    </w:rPr>
  </w:style>
  <w:style w:type="paragraph" w:styleId="Nadpis7">
    <w:name w:val="heading 7"/>
    <w:basedOn w:val="Normln"/>
    <w:next w:val="Normln"/>
    <w:link w:val="Nadpis7Char"/>
    <w:uiPriority w:val="9"/>
    <w:unhideWhenUsed/>
    <w:qFormat/>
    <w:rsid w:val="59A5D358"/>
    <w:pPr>
      <w:keepNext/>
      <w:spacing w:before="40"/>
      <w:outlineLvl w:val="6"/>
    </w:pPr>
    <w:rPr>
      <w:rFonts w:asciiTheme="majorHAnsi" w:eastAsiaTheme="majorEastAsia" w:hAnsiTheme="majorHAnsi" w:cstheme="majorBidi"/>
      <w:i/>
      <w:iCs/>
      <w:color w:val="243F60"/>
    </w:rPr>
  </w:style>
  <w:style w:type="paragraph" w:styleId="Nadpis8">
    <w:name w:val="heading 8"/>
    <w:basedOn w:val="Normln"/>
    <w:next w:val="Normln"/>
    <w:link w:val="Nadpis8Char"/>
    <w:uiPriority w:val="9"/>
    <w:unhideWhenUsed/>
    <w:qFormat/>
    <w:rsid w:val="59A5D358"/>
    <w:pPr>
      <w:keepNext/>
      <w:spacing w:before="40"/>
      <w:outlineLvl w:val="7"/>
    </w:pPr>
    <w:rPr>
      <w:rFonts w:asciiTheme="majorHAnsi" w:eastAsiaTheme="majorEastAsia" w:hAnsiTheme="majorHAnsi" w:cstheme="majorBidi"/>
      <w:color w:val="272727"/>
      <w:sz w:val="21"/>
      <w:szCs w:val="21"/>
    </w:rPr>
  </w:style>
  <w:style w:type="paragraph" w:styleId="Nadpis9">
    <w:name w:val="heading 9"/>
    <w:basedOn w:val="Normln"/>
    <w:next w:val="Normln"/>
    <w:link w:val="Nadpis9Char"/>
    <w:uiPriority w:val="9"/>
    <w:unhideWhenUsed/>
    <w:qFormat/>
    <w:rsid w:val="59A5D358"/>
    <w:pPr>
      <w:keepNext/>
      <w:spacing w:before="40"/>
      <w:outlineLvl w:val="8"/>
    </w:pPr>
    <w:rPr>
      <w:rFonts w:asciiTheme="majorHAnsi" w:eastAsiaTheme="majorEastAsia" w:hAnsiTheme="majorHAnsi" w:cstheme="majorBidi"/>
      <w:i/>
      <w:iCs/>
      <w:color w:val="272727"/>
      <w:sz w:val="21"/>
      <w:szCs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uiPriority w:val="1"/>
    <w:rsid w:val="59A5D358"/>
    <w:pPr>
      <w:tabs>
        <w:tab w:val="center" w:pos="4536"/>
        <w:tab w:val="right" w:pos="9072"/>
      </w:tabs>
    </w:pPr>
  </w:style>
  <w:style w:type="paragraph" w:styleId="Zpat">
    <w:name w:val="footer"/>
    <w:basedOn w:val="Normln"/>
    <w:uiPriority w:val="1"/>
    <w:rsid w:val="59A5D358"/>
    <w:pPr>
      <w:tabs>
        <w:tab w:val="center" w:pos="4536"/>
        <w:tab w:val="right" w:pos="9072"/>
      </w:tabs>
    </w:pPr>
  </w:style>
  <w:style w:type="paragraph" w:customStyle="1" w:styleId="Sub-Headline9pt">
    <w:name w:val="Sub-Headline 9pt"/>
    <w:basedOn w:val="Sub-Headline9ptwithoutline"/>
    <w:uiPriority w:val="1"/>
    <w:rsid w:val="59A5D358"/>
  </w:style>
  <w:style w:type="paragraph" w:customStyle="1" w:styleId="Footnote">
    <w:name w:val="Footnote"/>
    <w:basedOn w:val="Normln"/>
    <w:next w:val="Normln"/>
    <w:uiPriority w:val="1"/>
    <w:rsid w:val="59A5D358"/>
    <w:rPr>
      <w:color w:val="000000" w:themeColor="text1"/>
      <w:sz w:val="14"/>
      <w:szCs w:val="14"/>
    </w:rPr>
  </w:style>
  <w:style w:type="paragraph" w:customStyle="1" w:styleId="Table">
    <w:name w:val="Table"/>
    <w:basedOn w:val="Normln"/>
    <w:uiPriority w:val="1"/>
    <w:rsid w:val="59A5D358"/>
    <w:pPr>
      <w:spacing w:before="20" w:after="20"/>
      <w:ind w:left="57"/>
    </w:pPr>
    <w:rPr>
      <w:rFonts w:cs="Arial"/>
    </w:rPr>
  </w:style>
  <w:style w:type="table" w:styleId="Mkatabulky">
    <w:name w:val="Table Grid"/>
    <w:basedOn w:val="Normlntabulka"/>
    <w:rsid w:val="003878E1"/>
    <w:pPr>
      <w:spacing w:line="21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FormatvorlageAufgezhlt">
    <w:name w:val="Formatvorlage Aufgezählt"/>
    <w:basedOn w:val="Bezseznamu"/>
    <w:rsid w:val="002B5B06"/>
    <w:pPr>
      <w:numPr>
        <w:numId w:val="4"/>
      </w:numPr>
    </w:pPr>
  </w:style>
  <w:style w:type="paragraph" w:styleId="Zkladntext">
    <w:name w:val="Body Text"/>
    <w:basedOn w:val="Normln"/>
    <w:link w:val="ZkladntextChar"/>
    <w:uiPriority w:val="1"/>
    <w:rsid w:val="59A5D358"/>
    <w:pPr>
      <w:spacing w:line="360" w:lineRule="auto"/>
    </w:pPr>
    <w:rPr>
      <w:rFonts w:ascii="Courier New" w:hAnsi="Courier New"/>
      <w:sz w:val="24"/>
      <w:szCs w:val="24"/>
    </w:rPr>
  </w:style>
  <w:style w:type="paragraph" w:customStyle="1" w:styleId="Sub-Headline9ptunder-lined">
    <w:name w:val="Sub-Headline 9pt under-lined"/>
    <w:basedOn w:val="Normln"/>
    <w:uiPriority w:val="1"/>
    <w:rsid w:val="59A5D358"/>
    <w:rPr>
      <w:u w:val="single"/>
    </w:rPr>
  </w:style>
  <w:style w:type="paragraph" w:customStyle="1" w:styleId="Sub-Headline11">
    <w:name w:val="Sub-Headline 11"/>
    <w:basedOn w:val="Nadpis1"/>
    <w:uiPriority w:val="1"/>
    <w:rsid w:val="59A5D358"/>
    <w:pPr>
      <w:spacing w:line="360" w:lineRule="auto"/>
    </w:pPr>
    <w:rPr>
      <w:rFonts w:eastAsia="MS Mincho" w:cs="Times New Roman"/>
      <w:sz w:val="22"/>
      <w:szCs w:val="22"/>
      <w:lang w:eastAsia="ja-JP" w:bidi="hi-IN"/>
    </w:rPr>
  </w:style>
  <w:style w:type="paragraph" w:customStyle="1" w:styleId="Sub-Headline9ptwithoutline">
    <w:name w:val="Sub-Headline 9pt without line"/>
    <w:basedOn w:val="Normln"/>
    <w:uiPriority w:val="1"/>
    <w:rsid w:val="59A5D358"/>
    <w:rPr>
      <w:rFonts w:ascii="Interstate-Bold" w:hAnsi="Interstate-Bold"/>
    </w:rPr>
  </w:style>
  <w:style w:type="paragraph" w:styleId="FormtovanvHTML">
    <w:name w:val="HTML Preformatted"/>
    <w:basedOn w:val="Normln"/>
    <w:uiPriority w:val="1"/>
    <w:rsid w:val="59A5D3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MS Mincho" w:hAnsi="Courier New" w:cs="Courier New"/>
      <w:sz w:val="20"/>
      <w:szCs w:val="20"/>
      <w:lang w:eastAsia="ja-JP"/>
    </w:rPr>
  </w:style>
  <w:style w:type="paragraph" w:styleId="Textbubliny">
    <w:name w:val="Balloon Text"/>
    <w:basedOn w:val="Normln"/>
    <w:uiPriority w:val="1"/>
    <w:semiHidden/>
    <w:rsid w:val="59A5D358"/>
    <w:rPr>
      <w:rFonts w:ascii="Tahoma" w:hAnsi="Tahoma" w:cs="Tahoma"/>
      <w:sz w:val="16"/>
      <w:szCs w:val="16"/>
    </w:rPr>
  </w:style>
  <w:style w:type="paragraph" w:styleId="Normlnweb">
    <w:name w:val="Normal (Web)"/>
    <w:basedOn w:val="Normln"/>
    <w:uiPriority w:val="99"/>
    <w:rsid w:val="59A5D358"/>
    <w:pPr>
      <w:spacing w:beforeAutospacing="1" w:afterAutospacing="1" w:line="240" w:lineRule="auto"/>
    </w:pPr>
    <w:rPr>
      <w:rFonts w:ascii="Times New Roman" w:eastAsia="MS Mincho" w:hAnsi="Times New Roman"/>
      <w:sz w:val="24"/>
      <w:szCs w:val="24"/>
      <w:lang w:eastAsia="ja-JP"/>
    </w:rPr>
  </w:style>
  <w:style w:type="paragraph" w:styleId="Rozloendokumentu">
    <w:name w:val="Document Map"/>
    <w:basedOn w:val="Normln"/>
    <w:uiPriority w:val="1"/>
    <w:semiHidden/>
    <w:rsid w:val="59A5D358"/>
    <w:rPr>
      <w:rFonts w:ascii="Tahoma" w:hAnsi="Tahoma" w:cs="Tahoma"/>
      <w:sz w:val="20"/>
      <w:szCs w:val="20"/>
    </w:rPr>
  </w:style>
  <w:style w:type="paragraph" w:styleId="Textpoznpodarou">
    <w:name w:val="footnote text"/>
    <w:basedOn w:val="Normln"/>
    <w:link w:val="TextpoznpodarouChar"/>
    <w:uiPriority w:val="99"/>
    <w:rsid w:val="59A5D358"/>
    <w:rPr>
      <w:sz w:val="20"/>
      <w:szCs w:val="20"/>
    </w:rPr>
  </w:style>
  <w:style w:type="character" w:styleId="Znakapoznpodarou">
    <w:name w:val="footnote reference"/>
    <w:uiPriority w:val="99"/>
    <w:rsid w:val="00E64197"/>
    <w:rPr>
      <w:vertAlign w:val="superscript"/>
    </w:rPr>
  </w:style>
  <w:style w:type="character" w:styleId="Odkaznakoment">
    <w:name w:val="annotation reference"/>
    <w:semiHidden/>
    <w:rsid w:val="00E330AF"/>
    <w:rPr>
      <w:sz w:val="16"/>
      <w:szCs w:val="16"/>
    </w:rPr>
  </w:style>
  <w:style w:type="paragraph" w:styleId="Textkomente">
    <w:name w:val="annotation text"/>
    <w:basedOn w:val="Normln"/>
    <w:uiPriority w:val="1"/>
    <w:semiHidden/>
    <w:rsid w:val="59A5D358"/>
    <w:rPr>
      <w:sz w:val="20"/>
      <w:szCs w:val="20"/>
    </w:rPr>
  </w:style>
  <w:style w:type="paragraph" w:styleId="Pedmtkomente">
    <w:name w:val="annotation subject"/>
    <w:basedOn w:val="Textkomente"/>
    <w:next w:val="Textkomente"/>
    <w:uiPriority w:val="1"/>
    <w:semiHidden/>
    <w:rsid w:val="59A5D358"/>
    <w:rPr>
      <w:b/>
      <w:bCs/>
    </w:rPr>
  </w:style>
  <w:style w:type="character" w:styleId="Sledovanodkaz">
    <w:name w:val="FollowedHyperlink"/>
    <w:rsid w:val="00CD4F67"/>
    <w:rPr>
      <w:color w:val="800080"/>
      <w:u w:val="single"/>
    </w:rPr>
  </w:style>
  <w:style w:type="character" w:customStyle="1" w:styleId="TextpoznpodarouChar">
    <w:name w:val="Text pozn. pod čarou Char"/>
    <w:link w:val="Textpoznpodarou"/>
    <w:uiPriority w:val="99"/>
    <w:rsid w:val="59A5D358"/>
    <w:rPr>
      <w:rFonts w:ascii="Interstate-Light" w:hAnsi="Interstate-Light"/>
      <w:noProof w:val="0"/>
      <w:lang w:val="cs-CZ"/>
    </w:rPr>
  </w:style>
  <w:style w:type="character" w:customStyle="1" w:styleId="ZkladntextChar">
    <w:name w:val="Základní text Char"/>
    <w:link w:val="Zkladntext"/>
    <w:uiPriority w:val="1"/>
    <w:rsid w:val="59A5D358"/>
    <w:rPr>
      <w:rFonts w:ascii="Courier New" w:hAnsi="Courier New"/>
      <w:noProof w:val="0"/>
      <w:sz w:val="24"/>
      <w:szCs w:val="24"/>
      <w:lang w:val="cs-CZ"/>
    </w:rPr>
  </w:style>
  <w:style w:type="paragraph" w:styleId="Odstavecseseznamem">
    <w:name w:val="List Paragraph"/>
    <w:basedOn w:val="Normln"/>
    <w:uiPriority w:val="34"/>
    <w:qFormat/>
    <w:rsid w:val="59A5D358"/>
    <w:pPr>
      <w:spacing w:line="240" w:lineRule="auto"/>
      <w:ind w:left="720"/>
    </w:pPr>
    <w:rPr>
      <w:rFonts w:ascii="Calibri" w:eastAsiaTheme="minorEastAsia" w:hAnsi="Calibri"/>
      <w:sz w:val="22"/>
      <w:szCs w:val="22"/>
    </w:rPr>
  </w:style>
  <w:style w:type="character" w:customStyle="1" w:styleId="apple-converted-space">
    <w:name w:val="apple-converted-space"/>
    <w:basedOn w:val="Standardnpsmoodstavce"/>
    <w:rsid w:val="00F00166"/>
  </w:style>
  <w:style w:type="paragraph" w:styleId="Revize">
    <w:name w:val="Revision"/>
    <w:hidden/>
    <w:uiPriority w:val="99"/>
    <w:semiHidden/>
    <w:rsid w:val="00A04BAE"/>
    <w:rPr>
      <w:rFonts w:ascii="Interstate-Light" w:hAnsi="Interstate-Light"/>
      <w:spacing w:val="-2"/>
      <w:sz w:val="18"/>
      <w:szCs w:val="24"/>
    </w:rPr>
  </w:style>
  <w:style w:type="character" w:styleId="Hypertextovodkaz">
    <w:name w:val="Hyperlink"/>
    <w:uiPriority w:val="99"/>
    <w:rsid w:val="00346D43"/>
    <w:rPr>
      <w:color w:val="0000FF"/>
      <w:u w:val="single"/>
    </w:rPr>
  </w:style>
  <w:style w:type="paragraph" w:customStyle="1" w:styleId="NoList1">
    <w:name w:val="No List1"/>
    <w:basedOn w:val="Normln"/>
    <w:uiPriority w:val="1"/>
    <w:rsid w:val="59A5D358"/>
    <w:pPr>
      <w:spacing w:line="240" w:lineRule="auto"/>
    </w:pPr>
    <w:rPr>
      <w:rFonts w:ascii="Palatino Linotype" w:eastAsia="Calibri" w:hAnsi="Palatino Linotype"/>
      <w:sz w:val="20"/>
      <w:szCs w:val="20"/>
      <w:lang w:eastAsia="en-GB"/>
    </w:rPr>
  </w:style>
  <w:style w:type="paragraph" w:customStyle="1" w:styleId="Default">
    <w:name w:val="Default"/>
    <w:rsid w:val="00860260"/>
    <w:pPr>
      <w:autoSpaceDE w:val="0"/>
      <w:autoSpaceDN w:val="0"/>
      <w:adjustRightInd w:val="0"/>
    </w:pPr>
    <w:rPr>
      <w:rFonts w:ascii="Invesco Interstate Light" w:eastAsiaTheme="minorHAnsi" w:hAnsi="Invesco Interstate Light" w:cs="Invesco Interstate Light"/>
      <w:color w:val="000000"/>
      <w:sz w:val="24"/>
      <w:szCs w:val="24"/>
      <w:lang w:eastAsia="en-US"/>
    </w:rPr>
  </w:style>
  <w:style w:type="character" w:customStyle="1" w:styleId="Bodybold">
    <w:name w:val="Body bold"/>
    <w:basedOn w:val="Standardnpsmoodstavce"/>
    <w:qFormat/>
    <w:rsid w:val="004545D9"/>
    <w:rPr>
      <w:b/>
      <w:bCs/>
    </w:rPr>
  </w:style>
  <w:style w:type="character" w:styleId="Siln">
    <w:name w:val="Strong"/>
    <w:basedOn w:val="Standardnpsmoodstavce"/>
    <w:uiPriority w:val="22"/>
    <w:qFormat/>
    <w:rsid w:val="00011256"/>
    <w:rPr>
      <w:b/>
      <w:bCs/>
    </w:rPr>
  </w:style>
  <w:style w:type="character" w:customStyle="1" w:styleId="A8">
    <w:name w:val="A8"/>
    <w:uiPriority w:val="99"/>
    <w:rsid w:val="004A4A38"/>
    <w:rPr>
      <w:rFonts w:cs="Invesco Interstate Light"/>
      <w:color w:val="211D1E"/>
      <w:sz w:val="18"/>
      <w:szCs w:val="18"/>
    </w:rPr>
  </w:style>
  <w:style w:type="paragraph" w:styleId="Nzev">
    <w:name w:val="Title"/>
    <w:basedOn w:val="Normln"/>
    <w:next w:val="Normln"/>
    <w:link w:val="NzevChar"/>
    <w:uiPriority w:val="10"/>
    <w:qFormat/>
    <w:rsid w:val="59A5D358"/>
    <w:pPr>
      <w:spacing w:line="240" w:lineRule="auto"/>
      <w:contextualSpacing/>
    </w:pPr>
    <w:rPr>
      <w:rFonts w:asciiTheme="majorHAnsi" w:eastAsiaTheme="majorEastAsia" w:hAnsiTheme="majorHAnsi" w:cstheme="majorBidi"/>
      <w:sz w:val="56"/>
      <w:szCs w:val="56"/>
    </w:rPr>
  </w:style>
  <w:style w:type="paragraph" w:styleId="Podnadpis">
    <w:name w:val="Subtitle"/>
    <w:basedOn w:val="Normln"/>
    <w:next w:val="Normln"/>
    <w:link w:val="PodnadpisChar"/>
    <w:uiPriority w:val="11"/>
    <w:qFormat/>
    <w:rsid w:val="59A5D358"/>
    <w:rPr>
      <w:rFonts w:eastAsiaTheme="minorEastAsia"/>
      <w:color w:val="5A5A5A"/>
    </w:rPr>
  </w:style>
  <w:style w:type="paragraph" w:styleId="Citt">
    <w:name w:val="Quote"/>
    <w:basedOn w:val="Normln"/>
    <w:next w:val="Normln"/>
    <w:link w:val="CittChar"/>
    <w:uiPriority w:val="29"/>
    <w:qFormat/>
    <w:rsid w:val="59A5D358"/>
    <w:pPr>
      <w:spacing w:before="200"/>
      <w:ind w:left="864" w:right="864"/>
      <w:jc w:val="center"/>
    </w:pPr>
    <w:rPr>
      <w:i/>
      <w:iCs/>
      <w:color w:val="404040" w:themeColor="text1" w:themeTint="BF"/>
    </w:rPr>
  </w:style>
  <w:style w:type="paragraph" w:styleId="Vrazncitt">
    <w:name w:val="Intense Quote"/>
    <w:basedOn w:val="Normln"/>
    <w:next w:val="Normln"/>
    <w:link w:val="VrazncittChar"/>
    <w:uiPriority w:val="30"/>
    <w:qFormat/>
    <w:rsid w:val="59A5D358"/>
    <w:pPr>
      <w:spacing w:before="360" w:after="360"/>
      <w:ind w:left="864" w:right="864"/>
      <w:jc w:val="center"/>
    </w:pPr>
    <w:rPr>
      <w:i/>
      <w:iCs/>
      <w:color w:val="4F81BD" w:themeColor="accent1"/>
    </w:rPr>
  </w:style>
  <w:style w:type="character" w:customStyle="1" w:styleId="Nadpis4Char">
    <w:name w:val="Nadpis 4 Char"/>
    <w:basedOn w:val="Standardnpsmoodstavce"/>
    <w:link w:val="Nadpis4"/>
    <w:uiPriority w:val="9"/>
    <w:rsid w:val="59A5D358"/>
    <w:rPr>
      <w:rFonts w:asciiTheme="majorHAnsi" w:eastAsiaTheme="majorEastAsia" w:hAnsiTheme="majorHAnsi" w:cstheme="majorBidi"/>
      <w:i/>
      <w:iCs/>
      <w:noProof w:val="0"/>
      <w:color w:val="365F91" w:themeColor="accent1" w:themeShade="BF"/>
      <w:lang w:val="cs-CZ"/>
    </w:rPr>
  </w:style>
  <w:style w:type="character" w:customStyle="1" w:styleId="Nadpis5Char">
    <w:name w:val="Nadpis 5 Char"/>
    <w:basedOn w:val="Standardnpsmoodstavce"/>
    <w:link w:val="Nadpis5"/>
    <w:uiPriority w:val="9"/>
    <w:rsid w:val="59A5D358"/>
    <w:rPr>
      <w:rFonts w:asciiTheme="majorHAnsi" w:eastAsiaTheme="majorEastAsia" w:hAnsiTheme="majorHAnsi" w:cstheme="majorBidi"/>
      <w:noProof w:val="0"/>
      <w:color w:val="365F91" w:themeColor="accent1" w:themeShade="BF"/>
      <w:lang w:val="cs-CZ"/>
    </w:rPr>
  </w:style>
  <w:style w:type="character" w:customStyle="1" w:styleId="Nadpis6Char">
    <w:name w:val="Nadpis 6 Char"/>
    <w:basedOn w:val="Standardnpsmoodstavce"/>
    <w:link w:val="Nadpis6"/>
    <w:uiPriority w:val="9"/>
    <w:rsid w:val="59A5D358"/>
    <w:rPr>
      <w:rFonts w:asciiTheme="majorHAnsi" w:eastAsiaTheme="majorEastAsia" w:hAnsiTheme="majorHAnsi" w:cstheme="majorBidi"/>
      <w:noProof w:val="0"/>
      <w:color w:val="243F60"/>
      <w:lang w:val="cs-CZ"/>
    </w:rPr>
  </w:style>
  <w:style w:type="character" w:customStyle="1" w:styleId="Nadpis7Char">
    <w:name w:val="Nadpis 7 Char"/>
    <w:basedOn w:val="Standardnpsmoodstavce"/>
    <w:link w:val="Nadpis7"/>
    <w:uiPriority w:val="9"/>
    <w:rsid w:val="59A5D358"/>
    <w:rPr>
      <w:rFonts w:asciiTheme="majorHAnsi" w:eastAsiaTheme="majorEastAsia" w:hAnsiTheme="majorHAnsi" w:cstheme="majorBidi"/>
      <w:i/>
      <w:iCs/>
      <w:noProof w:val="0"/>
      <w:color w:val="243F60"/>
      <w:lang w:val="cs-CZ"/>
    </w:rPr>
  </w:style>
  <w:style w:type="character" w:customStyle="1" w:styleId="Nadpis8Char">
    <w:name w:val="Nadpis 8 Char"/>
    <w:basedOn w:val="Standardnpsmoodstavce"/>
    <w:link w:val="Nadpis8"/>
    <w:uiPriority w:val="9"/>
    <w:rsid w:val="59A5D358"/>
    <w:rPr>
      <w:rFonts w:asciiTheme="majorHAnsi" w:eastAsiaTheme="majorEastAsia" w:hAnsiTheme="majorHAnsi" w:cstheme="majorBidi"/>
      <w:noProof w:val="0"/>
      <w:color w:val="272727"/>
      <w:sz w:val="21"/>
      <w:szCs w:val="21"/>
      <w:lang w:val="cs-CZ"/>
    </w:rPr>
  </w:style>
  <w:style w:type="character" w:customStyle="1" w:styleId="Nadpis9Char">
    <w:name w:val="Nadpis 9 Char"/>
    <w:basedOn w:val="Standardnpsmoodstavce"/>
    <w:link w:val="Nadpis9"/>
    <w:uiPriority w:val="9"/>
    <w:rsid w:val="59A5D358"/>
    <w:rPr>
      <w:rFonts w:asciiTheme="majorHAnsi" w:eastAsiaTheme="majorEastAsia" w:hAnsiTheme="majorHAnsi" w:cstheme="majorBidi"/>
      <w:i/>
      <w:iCs/>
      <w:noProof w:val="0"/>
      <w:color w:val="272727"/>
      <w:sz w:val="21"/>
      <w:szCs w:val="21"/>
      <w:lang w:val="cs-CZ"/>
    </w:rPr>
  </w:style>
  <w:style w:type="character" w:customStyle="1" w:styleId="NzevChar">
    <w:name w:val="Název Char"/>
    <w:basedOn w:val="Standardnpsmoodstavce"/>
    <w:link w:val="Nzev"/>
    <w:uiPriority w:val="10"/>
    <w:rsid w:val="59A5D358"/>
    <w:rPr>
      <w:rFonts w:asciiTheme="majorHAnsi" w:eastAsiaTheme="majorEastAsia" w:hAnsiTheme="majorHAnsi" w:cstheme="majorBidi"/>
      <w:noProof w:val="0"/>
      <w:sz w:val="56"/>
      <w:szCs w:val="56"/>
      <w:lang w:val="cs-CZ"/>
    </w:rPr>
  </w:style>
  <w:style w:type="character" w:customStyle="1" w:styleId="PodnadpisChar">
    <w:name w:val="Podnadpis Char"/>
    <w:basedOn w:val="Standardnpsmoodstavce"/>
    <w:link w:val="Podnadpis"/>
    <w:uiPriority w:val="11"/>
    <w:rsid w:val="59A5D358"/>
    <w:rPr>
      <w:rFonts w:ascii="Times New Roman" w:eastAsiaTheme="minorEastAsia" w:hAnsi="Times New Roman" w:cs="Times New Roman"/>
      <w:noProof w:val="0"/>
      <w:color w:val="5A5A5A"/>
      <w:lang w:val="cs-CZ"/>
    </w:rPr>
  </w:style>
  <w:style w:type="character" w:customStyle="1" w:styleId="CittChar">
    <w:name w:val="Citát Char"/>
    <w:basedOn w:val="Standardnpsmoodstavce"/>
    <w:link w:val="Citt"/>
    <w:uiPriority w:val="29"/>
    <w:rsid w:val="59A5D358"/>
    <w:rPr>
      <w:i/>
      <w:iCs/>
      <w:noProof w:val="0"/>
      <w:color w:val="404040" w:themeColor="text1" w:themeTint="BF"/>
      <w:lang w:val="cs-CZ"/>
    </w:rPr>
  </w:style>
  <w:style w:type="character" w:customStyle="1" w:styleId="VrazncittChar">
    <w:name w:val="Výrazný citát Char"/>
    <w:basedOn w:val="Standardnpsmoodstavce"/>
    <w:link w:val="Vrazncitt"/>
    <w:uiPriority w:val="30"/>
    <w:rsid w:val="59A5D358"/>
    <w:rPr>
      <w:i/>
      <w:iCs/>
      <w:noProof w:val="0"/>
      <w:color w:val="4F81BD" w:themeColor="accent1"/>
      <w:lang w:val="cs-CZ"/>
    </w:rPr>
  </w:style>
  <w:style w:type="paragraph" w:styleId="Obsah1">
    <w:name w:val="toc 1"/>
    <w:basedOn w:val="Normln"/>
    <w:next w:val="Normln"/>
    <w:uiPriority w:val="39"/>
    <w:unhideWhenUsed/>
    <w:rsid w:val="59A5D358"/>
    <w:pPr>
      <w:spacing w:after="100"/>
    </w:pPr>
  </w:style>
  <w:style w:type="paragraph" w:styleId="Obsah2">
    <w:name w:val="toc 2"/>
    <w:basedOn w:val="Normln"/>
    <w:next w:val="Normln"/>
    <w:uiPriority w:val="39"/>
    <w:unhideWhenUsed/>
    <w:rsid w:val="59A5D358"/>
    <w:pPr>
      <w:spacing w:after="100"/>
      <w:ind w:left="220"/>
    </w:pPr>
  </w:style>
  <w:style w:type="paragraph" w:styleId="Obsah3">
    <w:name w:val="toc 3"/>
    <w:basedOn w:val="Normln"/>
    <w:next w:val="Normln"/>
    <w:uiPriority w:val="39"/>
    <w:unhideWhenUsed/>
    <w:rsid w:val="59A5D358"/>
    <w:pPr>
      <w:spacing w:after="100"/>
      <w:ind w:left="440"/>
    </w:pPr>
  </w:style>
  <w:style w:type="paragraph" w:styleId="Obsah4">
    <w:name w:val="toc 4"/>
    <w:basedOn w:val="Normln"/>
    <w:next w:val="Normln"/>
    <w:uiPriority w:val="39"/>
    <w:unhideWhenUsed/>
    <w:rsid w:val="59A5D358"/>
    <w:pPr>
      <w:spacing w:after="100"/>
      <w:ind w:left="660"/>
    </w:pPr>
  </w:style>
  <w:style w:type="paragraph" w:styleId="Obsah5">
    <w:name w:val="toc 5"/>
    <w:basedOn w:val="Normln"/>
    <w:next w:val="Normln"/>
    <w:uiPriority w:val="39"/>
    <w:unhideWhenUsed/>
    <w:rsid w:val="59A5D358"/>
    <w:pPr>
      <w:spacing w:after="100"/>
      <w:ind w:left="880"/>
    </w:pPr>
  </w:style>
  <w:style w:type="paragraph" w:styleId="Obsah6">
    <w:name w:val="toc 6"/>
    <w:basedOn w:val="Normln"/>
    <w:next w:val="Normln"/>
    <w:uiPriority w:val="39"/>
    <w:unhideWhenUsed/>
    <w:rsid w:val="59A5D358"/>
    <w:pPr>
      <w:spacing w:after="100"/>
      <w:ind w:left="1100"/>
    </w:pPr>
  </w:style>
  <w:style w:type="paragraph" w:styleId="Obsah7">
    <w:name w:val="toc 7"/>
    <w:basedOn w:val="Normln"/>
    <w:next w:val="Normln"/>
    <w:uiPriority w:val="39"/>
    <w:unhideWhenUsed/>
    <w:rsid w:val="59A5D358"/>
    <w:pPr>
      <w:spacing w:after="100"/>
      <w:ind w:left="1320"/>
    </w:pPr>
  </w:style>
  <w:style w:type="paragraph" w:styleId="Obsah8">
    <w:name w:val="toc 8"/>
    <w:basedOn w:val="Normln"/>
    <w:next w:val="Normln"/>
    <w:uiPriority w:val="39"/>
    <w:unhideWhenUsed/>
    <w:rsid w:val="59A5D358"/>
    <w:pPr>
      <w:spacing w:after="100"/>
      <w:ind w:left="1540"/>
    </w:pPr>
  </w:style>
  <w:style w:type="paragraph" w:styleId="Obsah9">
    <w:name w:val="toc 9"/>
    <w:basedOn w:val="Normln"/>
    <w:next w:val="Normln"/>
    <w:uiPriority w:val="39"/>
    <w:unhideWhenUsed/>
    <w:rsid w:val="59A5D358"/>
    <w:pPr>
      <w:spacing w:after="100"/>
      <w:ind w:left="1760"/>
    </w:pPr>
  </w:style>
  <w:style w:type="paragraph" w:styleId="Textvysvtlivek">
    <w:name w:val="endnote text"/>
    <w:basedOn w:val="Normln"/>
    <w:link w:val="TextvysvtlivekChar"/>
    <w:uiPriority w:val="99"/>
    <w:semiHidden/>
    <w:unhideWhenUsed/>
    <w:rsid w:val="59A5D358"/>
    <w:pPr>
      <w:spacing w:line="240" w:lineRule="auto"/>
    </w:pPr>
    <w:rPr>
      <w:sz w:val="20"/>
      <w:szCs w:val="20"/>
    </w:rPr>
  </w:style>
  <w:style w:type="character" w:customStyle="1" w:styleId="TextvysvtlivekChar">
    <w:name w:val="Text vysvětlivek Char"/>
    <w:basedOn w:val="Standardnpsmoodstavce"/>
    <w:link w:val="Textvysvtlivek"/>
    <w:uiPriority w:val="99"/>
    <w:semiHidden/>
    <w:rsid w:val="59A5D358"/>
    <w:rPr>
      <w:noProof w:val="0"/>
      <w:sz w:val="20"/>
      <w:szCs w:val="20"/>
      <w:lang w:val="cs-CZ"/>
    </w:rPr>
  </w:style>
  <w:style w:type="paragraph" w:customStyle="1" w:styleId="key-takeawaysdesc">
    <w:name w:val="key-takeaways__desc"/>
    <w:basedOn w:val="Normln"/>
    <w:rsid w:val="000314AD"/>
    <w:pPr>
      <w:spacing w:before="100" w:beforeAutospacing="1" w:after="100" w:afterAutospacing="1" w:line="240" w:lineRule="auto"/>
    </w:pPr>
    <w:rPr>
      <w:rFonts w:ascii="Times New Roman" w:hAnsi="Times New Roman"/>
      <w:sz w:val="24"/>
      <w:szCs w:val="24"/>
      <w:lang w:eastAsia="cs-CZ"/>
    </w:rPr>
  </w:style>
  <w:style w:type="paragraph" w:customStyle="1" w:styleId="gmail-m2150731417562814734gmail-m6704279957707695932gmail-m-3490957566834524178gmail-m-7148903268299358622msolistparagraph">
    <w:name w:val="gmail-m_2150731417562814734gmail-m6704279957707695932gmail-m-3490957566834524178gmail-m-7148903268299358622msolistparagraph"/>
    <w:basedOn w:val="Normln"/>
    <w:rsid w:val="00283E34"/>
    <w:pPr>
      <w:suppressAutoHyphens/>
      <w:autoSpaceDN w:val="0"/>
      <w:spacing w:before="100" w:after="100" w:line="240" w:lineRule="auto"/>
      <w:textAlignment w:val="baseline"/>
    </w:pPr>
    <w:rPr>
      <w:rFonts w:ascii="Calibri" w:eastAsia="Calibri" w:hAnsi="Calibri" w:cs="Calibri"/>
      <w:sz w:val="22"/>
      <w:szCs w:val="22"/>
      <w:lang w:eastAsia="cs-CZ"/>
    </w:rPr>
  </w:style>
  <w:style w:type="paragraph" w:customStyle="1" w:styleId="gmail-m2150731417562814734gmail-m6704279957707695932gmail-m-3490957566834524178gmail-m-7148903268299358622default">
    <w:name w:val="gmail-m_2150731417562814734gmail-m6704279957707695932gmail-m-3490957566834524178gmail-m-7148903268299358622default"/>
    <w:basedOn w:val="Normln"/>
    <w:rsid w:val="002C051B"/>
    <w:pPr>
      <w:suppressAutoHyphens/>
      <w:autoSpaceDN w:val="0"/>
      <w:spacing w:before="100" w:after="100" w:line="240" w:lineRule="auto"/>
      <w:textAlignment w:val="baseline"/>
    </w:pPr>
    <w:rPr>
      <w:rFonts w:ascii="Calibri" w:eastAsia="Calibri" w:hAnsi="Calibri" w:cs="Calibri"/>
      <w:sz w:val="22"/>
      <w:szCs w:val="22"/>
      <w:lang w:eastAsia="cs-CZ"/>
    </w:rPr>
  </w:style>
  <w:style w:type="character" w:styleId="Nevyeenzmnka">
    <w:name w:val="Unresolved Mention"/>
    <w:basedOn w:val="Standardnpsmoodstavce"/>
    <w:uiPriority w:val="99"/>
    <w:semiHidden/>
    <w:unhideWhenUsed/>
    <w:rsid w:val="002F44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99196">
      <w:bodyDiv w:val="1"/>
      <w:marLeft w:val="0"/>
      <w:marRight w:val="0"/>
      <w:marTop w:val="0"/>
      <w:marBottom w:val="0"/>
      <w:divBdr>
        <w:top w:val="none" w:sz="0" w:space="0" w:color="auto"/>
        <w:left w:val="none" w:sz="0" w:space="0" w:color="auto"/>
        <w:bottom w:val="none" w:sz="0" w:space="0" w:color="auto"/>
        <w:right w:val="none" w:sz="0" w:space="0" w:color="auto"/>
      </w:divBdr>
    </w:div>
    <w:div w:id="374283106">
      <w:bodyDiv w:val="1"/>
      <w:marLeft w:val="0"/>
      <w:marRight w:val="0"/>
      <w:marTop w:val="0"/>
      <w:marBottom w:val="0"/>
      <w:divBdr>
        <w:top w:val="none" w:sz="0" w:space="0" w:color="auto"/>
        <w:left w:val="none" w:sz="0" w:space="0" w:color="auto"/>
        <w:bottom w:val="none" w:sz="0" w:space="0" w:color="auto"/>
        <w:right w:val="none" w:sz="0" w:space="0" w:color="auto"/>
      </w:divBdr>
    </w:div>
    <w:div w:id="410394323">
      <w:bodyDiv w:val="1"/>
      <w:marLeft w:val="0"/>
      <w:marRight w:val="0"/>
      <w:marTop w:val="0"/>
      <w:marBottom w:val="0"/>
      <w:divBdr>
        <w:top w:val="none" w:sz="0" w:space="0" w:color="auto"/>
        <w:left w:val="none" w:sz="0" w:space="0" w:color="auto"/>
        <w:bottom w:val="none" w:sz="0" w:space="0" w:color="auto"/>
        <w:right w:val="none" w:sz="0" w:space="0" w:color="auto"/>
      </w:divBdr>
      <w:divsChild>
        <w:div w:id="1680890250">
          <w:marLeft w:val="0"/>
          <w:marRight w:val="0"/>
          <w:marTop w:val="0"/>
          <w:marBottom w:val="0"/>
          <w:divBdr>
            <w:top w:val="none" w:sz="0" w:space="0" w:color="auto"/>
            <w:left w:val="none" w:sz="0" w:space="0" w:color="auto"/>
            <w:bottom w:val="none" w:sz="0" w:space="0" w:color="auto"/>
            <w:right w:val="none" w:sz="0" w:space="0" w:color="auto"/>
          </w:divBdr>
        </w:div>
      </w:divsChild>
    </w:div>
    <w:div w:id="583686955">
      <w:bodyDiv w:val="1"/>
      <w:marLeft w:val="0"/>
      <w:marRight w:val="0"/>
      <w:marTop w:val="0"/>
      <w:marBottom w:val="0"/>
      <w:divBdr>
        <w:top w:val="none" w:sz="0" w:space="0" w:color="auto"/>
        <w:left w:val="none" w:sz="0" w:space="0" w:color="auto"/>
        <w:bottom w:val="none" w:sz="0" w:space="0" w:color="auto"/>
        <w:right w:val="none" w:sz="0" w:space="0" w:color="auto"/>
      </w:divBdr>
      <w:divsChild>
        <w:div w:id="79302678">
          <w:marLeft w:val="0"/>
          <w:marRight w:val="0"/>
          <w:marTop w:val="0"/>
          <w:marBottom w:val="0"/>
          <w:divBdr>
            <w:top w:val="none" w:sz="0" w:space="0" w:color="auto"/>
            <w:left w:val="none" w:sz="0" w:space="0" w:color="auto"/>
            <w:bottom w:val="none" w:sz="0" w:space="0" w:color="auto"/>
            <w:right w:val="none" w:sz="0" w:space="0" w:color="auto"/>
          </w:divBdr>
        </w:div>
        <w:div w:id="1391001680">
          <w:marLeft w:val="0"/>
          <w:marRight w:val="0"/>
          <w:marTop w:val="0"/>
          <w:marBottom w:val="0"/>
          <w:divBdr>
            <w:top w:val="none" w:sz="0" w:space="0" w:color="auto"/>
            <w:left w:val="none" w:sz="0" w:space="0" w:color="auto"/>
            <w:bottom w:val="none" w:sz="0" w:space="0" w:color="auto"/>
            <w:right w:val="none" w:sz="0" w:space="0" w:color="auto"/>
          </w:divBdr>
        </w:div>
      </w:divsChild>
    </w:div>
    <w:div w:id="633755119">
      <w:bodyDiv w:val="1"/>
      <w:marLeft w:val="0"/>
      <w:marRight w:val="0"/>
      <w:marTop w:val="0"/>
      <w:marBottom w:val="0"/>
      <w:divBdr>
        <w:top w:val="none" w:sz="0" w:space="0" w:color="auto"/>
        <w:left w:val="none" w:sz="0" w:space="0" w:color="auto"/>
        <w:bottom w:val="none" w:sz="0" w:space="0" w:color="auto"/>
        <w:right w:val="none" w:sz="0" w:space="0" w:color="auto"/>
      </w:divBdr>
      <w:divsChild>
        <w:div w:id="1162625556">
          <w:marLeft w:val="0"/>
          <w:marRight w:val="0"/>
          <w:marTop w:val="0"/>
          <w:marBottom w:val="0"/>
          <w:divBdr>
            <w:top w:val="none" w:sz="0" w:space="0" w:color="auto"/>
            <w:left w:val="none" w:sz="0" w:space="0" w:color="auto"/>
            <w:bottom w:val="none" w:sz="0" w:space="0" w:color="auto"/>
            <w:right w:val="none" w:sz="0" w:space="0" w:color="auto"/>
          </w:divBdr>
        </w:div>
      </w:divsChild>
    </w:div>
    <w:div w:id="676005745">
      <w:bodyDiv w:val="1"/>
      <w:marLeft w:val="0"/>
      <w:marRight w:val="0"/>
      <w:marTop w:val="0"/>
      <w:marBottom w:val="0"/>
      <w:divBdr>
        <w:top w:val="none" w:sz="0" w:space="0" w:color="auto"/>
        <w:left w:val="none" w:sz="0" w:space="0" w:color="auto"/>
        <w:bottom w:val="none" w:sz="0" w:space="0" w:color="auto"/>
        <w:right w:val="none" w:sz="0" w:space="0" w:color="auto"/>
      </w:divBdr>
    </w:div>
    <w:div w:id="688718253">
      <w:bodyDiv w:val="1"/>
      <w:marLeft w:val="0"/>
      <w:marRight w:val="0"/>
      <w:marTop w:val="0"/>
      <w:marBottom w:val="0"/>
      <w:divBdr>
        <w:top w:val="none" w:sz="0" w:space="0" w:color="auto"/>
        <w:left w:val="none" w:sz="0" w:space="0" w:color="auto"/>
        <w:bottom w:val="none" w:sz="0" w:space="0" w:color="auto"/>
        <w:right w:val="none" w:sz="0" w:space="0" w:color="auto"/>
      </w:divBdr>
    </w:div>
    <w:div w:id="719550295">
      <w:bodyDiv w:val="1"/>
      <w:marLeft w:val="0"/>
      <w:marRight w:val="0"/>
      <w:marTop w:val="0"/>
      <w:marBottom w:val="0"/>
      <w:divBdr>
        <w:top w:val="none" w:sz="0" w:space="0" w:color="auto"/>
        <w:left w:val="none" w:sz="0" w:space="0" w:color="auto"/>
        <w:bottom w:val="none" w:sz="0" w:space="0" w:color="auto"/>
        <w:right w:val="none" w:sz="0" w:space="0" w:color="auto"/>
      </w:divBdr>
    </w:div>
    <w:div w:id="963343117">
      <w:bodyDiv w:val="1"/>
      <w:marLeft w:val="0"/>
      <w:marRight w:val="0"/>
      <w:marTop w:val="0"/>
      <w:marBottom w:val="0"/>
      <w:divBdr>
        <w:top w:val="none" w:sz="0" w:space="0" w:color="auto"/>
        <w:left w:val="none" w:sz="0" w:space="0" w:color="auto"/>
        <w:bottom w:val="none" w:sz="0" w:space="0" w:color="auto"/>
        <w:right w:val="none" w:sz="0" w:space="0" w:color="auto"/>
      </w:divBdr>
      <w:divsChild>
        <w:div w:id="1969168858">
          <w:marLeft w:val="0"/>
          <w:marRight w:val="0"/>
          <w:marTop w:val="0"/>
          <w:marBottom w:val="0"/>
          <w:divBdr>
            <w:top w:val="none" w:sz="0" w:space="0" w:color="auto"/>
            <w:left w:val="none" w:sz="0" w:space="0" w:color="auto"/>
            <w:bottom w:val="none" w:sz="0" w:space="0" w:color="auto"/>
            <w:right w:val="none" w:sz="0" w:space="0" w:color="auto"/>
          </w:divBdr>
        </w:div>
      </w:divsChild>
    </w:div>
    <w:div w:id="1038316575">
      <w:bodyDiv w:val="1"/>
      <w:marLeft w:val="0"/>
      <w:marRight w:val="0"/>
      <w:marTop w:val="0"/>
      <w:marBottom w:val="0"/>
      <w:divBdr>
        <w:top w:val="none" w:sz="0" w:space="0" w:color="auto"/>
        <w:left w:val="none" w:sz="0" w:space="0" w:color="auto"/>
        <w:bottom w:val="none" w:sz="0" w:space="0" w:color="auto"/>
        <w:right w:val="none" w:sz="0" w:space="0" w:color="auto"/>
      </w:divBdr>
    </w:div>
    <w:div w:id="1058279764">
      <w:bodyDiv w:val="1"/>
      <w:marLeft w:val="0"/>
      <w:marRight w:val="0"/>
      <w:marTop w:val="0"/>
      <w:marBottom w:val="0"/>
      <w:divBdr>
        <w:top w:val="none" w:sz="0" w:space="0" w:color="auto"/>
        <w:left w:val="none" w:sz="0" w:space="0" w:color="auto"/>
        <w:bottom w:val="none" w:sz="0" w:space="0" w:color="auto"/>
        <w:right w:val="none" w:sz="0" w:space="0" w:color="auto"/>
      </w:divBdr>
      <w:divsChild>
        <w:div w:id="573320582">
          <w:marLeft w:val="0"/>
          <w:marRight w:val="0"/>
          <w:marTop w:val="0"/>
          <w:marBottom w:val="0"/>
          <w:divBdr>
            <w:top w:val="none" w:sz="0" w:space="0" w:color="auto"/>
            <w:left w:val="none" w:sz="0" w:space="0" w:color="auto"/>
            <w:bottom w:val="none" w:sz="0" w:space="0" w:color="auto"/>
            <w:right w:val="none" w:sz="0" w:space="0" w:color="auto"/>
          </w:divBdr>
        </w:div>
        <w:div w:id="2013487139">
          <w:marLeft w:val="0"/>
          <w:marRight w:val="0"/>
          <w:marTop w:val="0"/>
          <w:marBottom w:val="0"/>
          <w:divBdr>
            <w:top w:val="none" w:sz="0" w:space="0" w:color="auto"/>
            <w:left w:val="none" w:sz="0" w:space="0" w:color="auto"/>
            <w:bottom w:val="none" w:sz="0" w:space="0" w:color="auto"/>
            <w:right w:val="none" w:sz="0" w:space="0" w:color="auto"/>
          </w:divBdr>
        </w:div>
      </w:divsChild>
    </w:div>
    <w:div w:id="1158577285">
      <w:bodyDiv w:val="1"/>
      <w:marLeft w:val="0"/>
      <w:marRight w:val="0"/>
      <w:marTop w:val="0"/>
      <w:marBottom w:val="0"/>
      <w:divBdr>
        <w:top w:val="none" w:sz="0" w:space="0" w:color="auto"/>
        <w:left w:val="none" w:sz="0" w:space="0" w:color="auto"/>
        <w:bottom w:val="none" w:sz="0" w:space="0" w:color="auto"/>
        <w:right w:val="none" w:sz="0" w:space="0" w:color="auto"/>
      </w:divBdr>
      <w:divsChild>
        <w:div w:id="690112680">
          <w:marLeft w:val="0"/>
          <w:marRight w:val="0"/>
          <w:marTop w:val="0"/>
          <w:marBottom w:val="0"/>
          <w:divBdr>
            <w:top w:val="none" w:sz="0" w:space="0" w:color="auto"/>
            <w:left w:val="none" w:sz="0" w:space="0" w:color="auto"/>
            <w:bottom w:val="none" w:sz="0" w:space="0" w:color="auto"/>
            <w:right w:val="none" w:sz="0" w:space="0" w:color="auto"/>
          </w:divBdr>
        </w:div>
        <w:div w:id="1809083762">
          <w:marLeft w:val="0"/>
          <w:marRight w:val="0"/>
          <w:marTop w:val="0"/>
          <w:marBottom w:val="0"/>
          <w:divBdr>
            <w:top w:val="none" w:sz="0" w:space="0" w:color="auto"/>
            <w:left w:val="none" w:sz="0" w:space="0" w:color="auto"/>
            <w:bottom w:val="none" w:sz="0" w:space="0" w:color="auto"/>
            <w:right w:val="none" w:sz="0" w:space="0" w:color="auto"/>
          </w:divBdr>
        </w:div>
      </w:divsChild>
    </w:div>
    <w:div w:id="1229341677">
      <w:bodyDiv w:val="1"/>
      <w:marLeft w:val="0"/>
      <w:marRight w:val="0"/>
      <w:marTop w:val="0"/>
      <w:marBottom w:val="0"/>
      <w:divBdr>
        <w:top w:val="none" w:sz="0" w:space="0" w:color="auto"/>
        <w:left w:val="none" w:sz="0" w:space="0" w:color="auto"/>
        <w:bottom w:val="none" w:sz="0" w:space="0" w:color="auto"/>
        <w:right w:val="none" w:sz="0" w:space="0" w:color="auto"/>
      </w:divBdr>
    </w:div>
    <w:div w:id="1230114968">
      <w:bodyDiv w:val="1"/>
      <w:marLeft w:val="0"/>
      <w:marRight w:val="0"/>
      <w:marTop w:val="0"/>
      <w:marBottom w:val="0"/>
      <w:divBdr>
        <w:top w:val="none" w:sz="0" w:space="0" w:color="auto"/>
        <w:left w:val="none" w:sz="0" w:space="0" w:color="auto"/>
        <w:bottom w:val="none" w:sz="0" w:space="0" w:color="auto"/>
        <w:right w:val="none" w:sz="0" w:space="0" w:color="auto"/>
      </w:divBdr>
      <w:divsChild>
        <w:div w:id="254629549">
          <w:marLeft w:val="0"/>
          <w:marRight w:val="0"/>
          <w:marTop w:val="0"/>
          <w:marBottom w:val="0"/>
          <w:divBdr>
            <w:top w:val="none" w:sz="0" w:space="0" w:color="auto"/>
            <w:left w:val="none" w:sz="0" w:space="0" w:color="auto"/>
            <w:bottom w:val="none" w:sz="0" w:space="0" w:color="auto"/>
            <w:right w:val="none" w:sz="0" w:space="0" w:color="auto"/>
          </w:divBdr>
        </w:div>
        <w:div w:id="1094479508">
          <w:marLeft w:val="0"/>
          <w:marRight w:val="0"/>
          <w:marTop w:val="0"/>
          <w:marBottom w:val="0"/>
          <w:divBdr>
            <w:top w:val="none" w:sz="0" w:space="0" w:color="auto"/>
            <w:left w:val="none" w:sz="0" w:space="0" w:color="auto"/>
            <w:bottom w:val="none" w:sz="0" w:space="0" w:color="auto"/>
            <w:right w:val="none" w:sz="0" w:space="0" w:color="auto"/>
          </w:divBdr>
        </w:div>
      </w:divsChild>
    </w:div>
    <w:div w:id="1245603763">
      <w:bodyDiv w:val="1"/>
      <w:marLeft w:val="0"/>
      <w:marRight w:val="0"/>
      <w:marTop w:val="0"/>
      <w:marBottom w:val="0"/>
      <w:divBdr>
        <w:top w:val="none" w:sz="0" w:space="0" w:color="auto"/>
        <w:left w:val="none" w:sz="0" w:space="0" w:color="auto"/>
        <w:bottom w:val="none" w:sz="0" w:space="0" w:color="auto"/>
        <w:right w:val="none" w:sz="0" w:space="0" w:color="auto"/>
      </w:divBdr>
    </w:div>
    <w:div w:id="1316839412">
      <w:bodyDiv w:val="1"/>
      <w:marLeft w:val="0"/>
      <w:marRight w:val="0"/>
      <w:marTop w:val="0"/>
      <w:marBottom w:val="0"/>
      <w:divBdr>
        <w:top w:val="none" w:sz="0" w:space="0" w:color="auto"/>
        <w:left w:val="none" w:sz="0" w:space="0" w:color="auto"/>
        <w:bottom w:val="none" w:sz="0" w:space="0" w:color="auto"/>
        <w:right w:val="none" w:sz="0" w:space="0" w:color="auto"/>
      </w:divBdr>
    </w:div>
    <w:div w:id="1458917184">
      <w:bodyDiv w:val="1"/>
      <w:marLeft w:val="0"/>
      <w:marRight w:val="0"/>
      <w:marTop w:val="0"/>
      <w:marBottom w:val="0"/>
      <w:divBdr>
        <w:top w:val="none" w:sz="0" w:space="0" w:color="auto"/>
        <w:left w:val="none" w:sz="0" w:space="0" w:color="auto"/>
        <w:bottom w:val="none" w:sz="0" w:space="0" w:color="auto"/>
        <w:right w:val="none" w:sz="0" w:space="0" w:color="auto"/>
      </w:divBdr>
    </w:div>
    <w:div w:id="1461218914">
      <w:bodyDiv w:val="1"/>
      <w:marLeft w:val="0"/>
      <w:marRight w:val="0"/>
      <w:marTop w:val="0"/>
      <w:marBottom w:val="0"/>
      <w:divBdr>
        <w:top w:val="none" w:sz="0" w:space="0" w:color="auto"/>
        <w:left w:val="none" w:sz="0" w:space="0" w:color="auto"/>
        <w:bottom w:val="none" w:sz="0" w:space="0" w:color="auto"/>
        <w:right w:val="none" w:sz="0" w:space="0" w:color="auto"/>
      </w:divBdr>
      <w:divsChild>
        <w:div w:id="478306429">
          <w:marLeft w:val="0"/>
          <w:marRight w:val="0"/>
          <w:marTop w:val="0"/>
          <w:marBottom w:val="0"/>
          <w:divBdr>
            <w:top w:val="none" w:sz="0" w:space="0" w:color="auto"/>
            <w:left w:val="none" w:sz="0" w:space="0" w:color="auto"/>
            <w:bottom w:val="none" w:sz="0" w:space="0" w:color="auto"/>
            <w:right w:val="none" w:sz="0" w:space="0" w:color="auto"/>
          </w:divBdr>
        </w:div>
        <w:div w:id="1223639370">
          <w:marLeft w:val="0"/>
          <w:marRight w:val="0"/>
          <w:marTop w:val="0"/>
          <w:marBottom w:val="0"/>
          <w:divBdr>
            <w:top w:val="none" w:sz="0" w:space="0" w:color="auto"/>
            <w:left w:val="none" w:sz="0" w:space="0" w:color="auto"/>
            <w:bottom w:val="none" w:sz="0" w:space="0" w:color="auto"/>
            <w:right w:val="none" w:sz="0" w:space="0" w:color="auto"/>
          </w:divBdr>
        </w:div>
      </w:divsChild>
    </w:div>
    <w:div w:id="1571189850">
      <w:bodyDiv w:val="1"/>
      <w:marLeft w:val="0"/>
      <w:marRight w:val="0"/>
      <w:marTop w:val="0"/>
      <w:marBottom w:val="0"/>
      <w:divBdr>
        <w:top w:val="none" w:sz="0" w:space="0" w:color="auto"/>
        <w:left w:val="none" w:sz="0" w:space="0" w:color="auto"/>
        <w:bottom w:val="none" w:sz="0" w:space="0" w:color="auto"/>
        <w:right w:val="none" w:sz="0" w:space="0" w:color="auto"/>
      </w:divBdr>
    </w:div>
    <w:div w:id="1606041069">
      <w:bodyDiv w:val="1"/>
      <w:marLeft w:val="0"/>
      <w:marRight w:val="0"/>
      <w:marTop w:val="0"/>
      <w:marBottom w:val="0"/>
      <w:divBdr>
        <w:top w:val="none" w:sz="0" w:space="0" w:color="auto"/>
        <w:left w:val="none" w:sz="0" w:space="0" w:color="auto"/>
        <w:bottom w:val="none" w:sz="0" w:space="0" w:color="auto"/>
        <w:right w:val="none" w:sz="0" w:space="0" w:color="auto"/>
      </w:divBdr>
      <w:divsChild>
        <w:div w:id="8265662">
          <w:marLeft w:val="0"/>
          <w:marRight w:val="0"/>
          <w:marTop w:val="0"/>
          <w:marBottom w:val="0"/>
          <w:divBdr>
            <w:top w:val="none" w:sz="0" w:space="0" w:color="auto"/>
            <w:left w:val="none" w:sz="0" w:space="0" w:color="auto"/>
            <w:bottom w:val="none" w:sz="0" w:space="0" w:color="auto"/>
            <w:right w:val="none" w:sz="0" w:space="0" w:color="auto"/>
          </w:divBdr>
        </w:div>
      </w:divsChild>
    </w:div>
    <w:div w:id="1741056394">
      <w:bodyDiv w:val="1"/>
      <w:marLeft w:val="0"/>
      <w:marRight w:val="0"/>
      <w:marTop w:val="0"/>
      <w:marBottom w:val="0"/>
      <w:divBdr>
        <w:top w:val="none" w:sz="0" w:space="0" w:color="auto"/>
        <w:left w:val="none" w:sz="0" w:space="0" w:color="auto"/>
        <w:bottom w:val="none" w:sz="0" w:space="0" w:color="auto"/>
        <w:right w:val="none" w:sz="0" w:space="0" w:color="auto"/>
      </w:divBdr>
      <w:divsChild>
        <w:div w:id="1774857088">
          <w:marLeft w:val="0"/>
          <w:marRight w:val="0"/>
          <w:marTop w:val="0"/>
          <w:marBottom w:val="0"/>
          <w:divBdr>
            <w:top w:val="none" w:sz="0" w:space="0" w:color="auto"/>
            <w:left w:val="none" w:sz="0" w:space="0" w:color="auto"/>
            <w:bottom w:val="none" w:sz="0" w:space="0" w:color="auto"/>
            <w:right w:val="none" w:sz="0" w:space="0" w:color="auto"/>
          </w:divBdr>
        </w:div>
      </w:divsChild>
    </w:div>
    <w:div w:id="1767800497">
      <w:bodyDiv w:val="1"/>
      <w:marLeft w:val="0"/>
      <w:marRight w:val="0"/>
      <w:marTop w:val="0"/>
      <w:marBottom w:val="0"/>
      <w:divBdr>
        <w:top w:val="none" w:sz="0" w:space="0" w:color="auto"/>
        <w:left w:val="none" w:sz="0" w:space="0" w:color="auto"/>
        <w:bottom w:val="none" w:sz="0" w:space="0" w:color="auto"/>
        <w:right w:val="none" w:sz="0" w:space="0" w:color="auto"/>
      </w:divBdr>
    </w:div>
    <w:div w:id="1810905054">
      <w:bodyDiv w:val="1"/>
      <w:marLeft w:val="0"/>
      <w:marRight w:val="0"/>
      <w:marTop w:val="0"/>
      <w:marBottom w:val="0"/>
      <w:divBdr>
        <w:top w:val="none" w:sz="0" w:space="0" w:color="auto"/>
        <w:left w:val="none" w:sz="0" w:space="0" w:color="auto"/>
        <w:bottom w:val="none" w:sz="0" w:space="0" w:color="auto"/>
        <w:right w:val="none" w:sz="0" w:space="0" w:color="auto"/>
      </w:divBdr>
    </w:div>
    <w:div w:id="1830556607">
      <w:bodyDiv w:val="1"/>
      <w:marLeft w:val="0"/>
      <w:marRight w:val="0"/>
      <w:marTop w:val="0"/>
      <w:marBottom w:val="0"/>
      <w:divBdr>
        <w:top w:val="none" w:sz="0" w:space="0" w:color="auto"/>
        <w:left w:val="none" w:sz="0" w:space="0" w:color="auto"/>
        <w:bottom w:val="none" w:sz="0" w:space="0" w:color="auto"/>
        <w:right w:val="none" w:sz="0" w:space="0" w:color="auto"/>
      </w:divBdr>
    </w:div>
    <w:div w:id="1852405803">
      <w:bodyDiv w:val="1"/>
      <w:marLeft w:val="0"/>
      <w:marRight w:val="0"/>
      <w:marTop w:val="0"/>
      <w:marBottom w:val="0"/>
      <w:divBdr>
        <w:top w:val="none" w:sz="0" w:space="0" w:color="auto"/>
        <w:left w:val="none" w:sz="0" w:space="0" w:color="auto"/>
        <w:bottom w:val="none" w:sz="0" w:space="0" w:color="auto"/>
        <w:right w:val="none" w:sz="0" w:space="0" w:color="auto"/>
      </w:divBdr>
      <w:divsChild>
        <w:div w:id="778841024">
          <w:marLeft w:val="0"/>
          <w:marRight w:val="0"/>
          <w:marTop w:val="0"/>
          <w:marBottom w:val="0"/>
          <w:divBdr>
            <w:top w:val="none" w:sz="0" w:space="0" w:color="auto"/>
            <w:left w:val="none" w:sz="0" w:space="0" w:color="auto"/>
            <w:bottom w:val="none" w:sz="0" w:space="0" w:color="auto"/>
            <w:right w:val="none" w:sz="0" w:space="0" w:color="auto"/>
          </w:divBdr>
        </w:div>
        <w:div w:id="1698315473">
          <w:marLeft w:val="0"/>
          <w:marRight w:val="0"/>
          <w:marTop w:val="0"/>
          <w:marBottom w:val="0"/>
          <w:divBdr>
            <w:top w:val="none" w:sz="0" w:space="0" w:color="auto"/>
            <w:left w:val="none" w:sz="0" w:space="0" w:color="auto"/>
            <w:bottom w:val="none" w:sz="0" w:space="0" w:color="auto"/>
            <w:right w:val="none" w:sz="0" w:space="0" w:color="auto"/>
          </w:divBdr>
        </w:div>
        <w:div w:id="1794447284">
          <w:marLeft w:val="0"/>
          <w:marRight w:val="0"/>
          <w:marTop w:val="0"/>
          <w:marBottom w:val="0"/>
          <w:divBdr>
            <w:top w:val="none" w:sz="0" w:space="0" w:color="auto"/>
            <w:left w:val="none" w:sz="0" w:space="0" w:color="auto"/>
            <w:bottom w:val="none" w:sz="0" w:space="0" w:color="auto"/>
            <w:right w:val="none" w:sz="0" w:space="0" w:color="auto"/>
          </w:divBdr>
        </w:div>
      </w:divsChild>
    </w:div>
    <w:div w:id="1985817208">
      <w:bodyDiv w:val="1"/>
      <w:marLeft w:val="0"/>
      <w:marRight w:val="0"/>
      <w:marTop w:val="0"/>
      <w:marBottom w:val="0"/>
      <w:divBdr>
        <w:top w:val="none" w:sz="0" w:space="0" w:color="auto"/>
        <w:left w:val="none" w:sz="0" w:space="0" w:color="auto"/>
        <w:bottom w:val="none" w:sz="0" w:space="0" w:color="auto"/>
        <w:right w:val="none" w:sz="0" w:space="0" w:color="auto"/>
      </w:divBdr>
      <w:divsChild>
        <w:div w:id="1880318365">
          <w:marLeft w:val="0"/>
          <w:marRight w:val="0"/>
          <w:marTop w:val="0"/>
          <w:marBottom w:val="0"/>
          <w:divBdr>
            <w:top w:val="none" w:sz="0" w:space="0" w:color="auto"/>
            <w:left w:val="none" w:sz="0" w:space="0" w:color="auto"/>
            <w:bottom w:val="none" w:sz="0" w:space="0" w:color="auto"/>
            <w:right w:val="none" w:sz="0" w:space="0" w:color="auto"/>
          </w:divBdr>
        </w:div>
        <w:div w:id="1991786307">
          <w:marLeft w:val="0"/>
          <w:marRight w:val="0"/>
          <w:marTop w:val="0"/>
          <w:marBottom w:val="0"/>
          <w:divBdr>
            <w:top w:val="none" w:sz="0" w:space="0" w:color="auto"/>
            <w:left w:val="none" w:sz="0" w:space="0" w:color="auto"/>
            <w:bottom w:val="none" w:sz="0" w:space="0" w:color="auto"/>
            <w:right w:val="none" w:sz="0" w:space="0" w:color="auto"/>
          </w:divBdr>
        </w:div>
      </w:divsChild>
    </w:div>
    <w:div w:id="2084523740">
      <w:bodyDiv w:val="1"/>
      <w:marLeft w:val="0"/>
      <w:marRight w:val="0"/>
      <w:marTop w:val="0"/>
      <w:marBottom w:val="0"/>
      <w:divBdr>
        <w:top w:val="none" w:sz="0" w:space="0" w:color="auto"/>
        <w:left w:val="none" w:sz="0" w:space="0" w:color="auto"/>
        <w:bottom w:val="none" w:sz="0" w:space="0" w:color="auto"/>
        <w:right w:val="none" w:sz="0" w:space="0" w:color="auto"/>
      </w:divBdr>
    </w:div>
    <w:div w:id="213170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jp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g"/><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5.jpg"/><Relationship Id="rId10" Type="http://schemas.openxmlformats.org/officeDocument/2006/relationships/endnotes" Target="endnotes.xml"/><Relationship Id="rId19" Type="http://schemas.openxmlformats.org/officeDocument/2006/relationships/hyperlink" Target="mailto:eliska.krohova@crestcom.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6dfd10-9eb5-4249-938c-87f97f8f4618">
      <Terms xmlns="http://schemas.microsoft.com/office/infopath/2007/PartnerControls"/>
    </lcf76f155ced4ddcb4097134ff3c332f>
    <TaxCatchAll xmlns="6f6b2ab8-9abd-4745-83ea-f28354fb4a8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2259DBD5BFD70458D4F32D577691991" ma:contentTypeVersion="18" ma:contentTypeDescription="Create a new document." ma:contentTypeScope="" ma:versionID="ad45028c6f7a51d724d121a1f8542c5b">
  <xsd:schema xmlns:xsd="http://www.w3.org/2001/XMLSchema" xmlns:xs="http://www.w3.org/2001/XMLSchema" xmlns:p="http://schemas.microsoft.com/office/2006/metadata/properties" xmlns:ns2="676dfd10-9eb5-4249-938c-87f97f8f4618" xmlns:ns3="6f6b2ab8-9abd-4745-83ea-f28354fb4a84" targetNamespace="http://schemas.microsoft.com/office/2006/metadata/properties" ma:root="true" ma:fieldsID="e591d9f245c6de5cde52871141cfea66" ns2:_="" ns3:_="">
    <xsd:import namespace="676dfd10-9eb5-4249-938c-87f97f8f4618"/>
    <xsd:import namespace="6f6b2ab8-9abd-4745-83ea-f28354fb4a84"/>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6dfd10-9eb5-4249-938c-87f97f8f4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edf76fd-2037-4af9-a6b2-347afe04b2f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b2ab8-9abd-4745-83ea-f28354fb4a8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d3e503f-19c9-4647-9814-ee093940f8ae}" ma:internalName="TaxCatchAll" ma:showField="CatchAllData" ma:web="6f6b2ab8-9abd-4745-83ea-f28354fb4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D5603F-4211-4E0F-86EF-DBB2ACF3D36A}">
  <ds:schemaRefs>
    <ds:schemaRef ds:uri="http://schemas.microsoft.com/sharepoint/v3/contenttype/forms"/>
  </ds:schemaRefs>
</ds:datastoreItem>
</file>

<file path=customXml/itemProps2.xml><?xml version="1.0" encoding="utf-8"?>
<ds:datastoreItem xmlns:ds="http://schemas.openxmlformats.org/officeDocument/2006/customXml" ds:itemID="{99571912-F4A6-4C20-AFF8-4273E445F0A4}">
  <ds:schemaRefs>
    <ds:schemaRef ds:uri="http://schemas.microsoft.com/office/2006/metadata/properties"/>
    <ds:schemaRef ds:uri="http://schemas.microsoft.com/office/infopath/2007/PartnerControls"/>
    <ds:schemaRef ds:uri="676dfd10-9eb5-4249-938c-87f97f8f4618"/>
    <ds:schemaRef ds:uri="6f6b2ab8-9abd-4745-83ea-f28354fb4a84"/>
  </ds:schemaRefs>
</ds:datastoreItem>
</file>

<file path=customXml/itemProps3.xml><?xml version="1.0" encoding="utf-8"?>
<ds:datastoreItem xmlns:ds="http://schemas.openxmlformats.org/officeDocument/2006/customXml" ds:itemID="{CFF8A2AE-AABC-49C5-8529-B6352AFED511}">
  <ds:schemaRefs>
    <ds:schemaRef ds:uri="http://schemas.openxmlformats.org/officeDocument/2006/bibliography"/>
  </ds:schemaRefs>
</ds:datastoreItem>
</file>

<file path=customXml/itemProps4.xml><?xml version="1.0" encoding="utf-8"?>
<ds:datastoreItem xmlns:ds="http://schemas.openxmlformats.org/officeDocument/2006/customXml" ds:itemID="{9C5104B0-2F76-441B-B499-10EFE4141E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6dfd10-9eb5-4249-938c-87f97f8f4618"/>
    <ds:schemaRef ds:uri="6f6b2ab8-9abd-4745-83ea-f28354fb4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1151</Words>
  <Characters>6793</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Performance</vt:lpstr>
    </vt:vector>
  </TitlesOfParts>
  <Company>INVESCO</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dc:title>
  <dc:creator>VJ</dc:creator>
  <cp:lastModifiedBy>ELISKA KROHOVA</cp:lastModifiedBy>
  <cp:revision>2</cp:revision>
  <cp:lastPrinted>2021-02-17T20:24:00Z</cp:lastPrinted>
  <dcterms:created xsi:type="dcterms:W3CDTF">2026-06-29T08:49:00Z</dcterms:created>
  <dcterms:modified xsi:type="dcterms:W3CDTF">2026-06-29T08:49:00Z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0x01010022259DBD5BFD70458D4F32D577691991</vt:lpwstr>
  </property>
  <property fmtid="{D5CDD505-2E9C-101B-9397-08002B2CF9AE}" pid="3" name="MediaServiceImageTags">
    <vt:lpwstr/>
  </property>
</Properties>
</file>